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BB83F" w14:textId="77777777" w:rsidR="00DD7D5C" w:rsidRPr="00C02DEA" w:rsidRDefault="00DD7D5C" w:rsidP="00DD7D5C">
      <w:pPr>
        <w:pBdr>
          <w:top w:val="nil"/>
          <w:left w:val="nil"/>
          <w:bottom w:val="nil"/>
          <w:right w:val="nil"/>
          <w:between w:val="nil"/>
        </w:pBdr>
        <w:spacing w:line="275" w:lineRule="auto"/>
        <w:ind w:left="4956"/>
        <w:rPr>
          <w:rFonts w:ascii="Times New Roman" w:hAnsi="Times New Roman" w:cs="Times New Roman"/>
          <w:sz w:val="24"/>
          <w:szCs w:val="24"/>
          <w:lang w:val="en-US"/>
        </w:rPr>
      </w:pPr>
      <w:r>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5FD038FA" wp14:editId="5226AA28">
                <wp:simplePos x="0" y="0"/>
                <wp:positionH relativeFrom="column">
                  <wp:posOffset>-219075</wp:posOffset>
                </wp:positionH>
                <wp:positionV relativeFrom="paragraph">
                  <wp:posOffset>57150</wp:posOffset>
                </wp:positionV>
                <wp:extent cx="2514600" cy="975360"/>
                <wp:effectExtent l="0" t="0" r="19050" b="15240"/>
                <wp:wrapNone/>
                <wp:docPr id="4" name="Надпись 4"/>
                <wp:cNvGraphicFramePr/>
                <a:graphic xmlns:a="http://schemas.openxmlformats.org/drawingml/2006/main">
                  <a:graphicData uri="http://schemas.microsoft.com/office/word/2010/wordprocessingShape">
                    <wps:wsp>
                      <wps:cNvSpPr txBox="1"/>
                      <wps:spPr>
                        <a:xfrm>
                          <a:off x="0" y="0"/>
                          <a:ext cx="2514600" cy="975360"/>
                        </a:xfrm>
                        <a:prstGeom prst="rect">
                          <a:avLst/>
                        </a:prstGeom>
                        <a:solidFill>
                          <a:schemeClr val="lt1"/>
                        </a:solidFill>
                        <a:ln w="6350">
                          <a:solidFill>
                            <a:prstClr val="black"/>
                          </a:solidFill>
                        </a:ln>
                      </wps:spPr>
                      <wps:txbx>
                        <w:txbxContent>
                          <w:p w14:paraId="094881AB" w14:textId="77777777" w:rsidR="00DD7D5C" w:rsidRDefault="00DD7D5C" w:rsidP="00DD7D5C">
                            <w:r>
                              <w:rPr>
                                <w:noProof/>
                              </w:rPr>
                              <w:drawing>
                                <wp:inline distT="0" distB="0" distL="0" distR="0" wp14:anchorId="3A6959C9" wp14:editId="76A653DA">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FD038FA" id="_x0000_t202" coordsize="21600,21600" o:spt="202" path="m,l,21600r21600,l21600,xe">
                <v:stroke joinstyle="miter"/>
                <v:path gradientshapeok="t" o:connecttype="rect"/>
              </v:shapetype>
              <v:shape id="Надпись 4" o:spid="_x0000_s1026" type="#_x0000_t202" style="position:absolute;left:0;text-align:left;margin-left:-17.25pt;margin-top:4.5pt;width:198pt;height:7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" fillcolor="white [3201]" strokeweight=".5pt">
                <v:textbox>
                  <w:txbxContent>
                    <w:p w14:paraId="094881AB" w14:textId="77777777" w:rsidR="00DD7D5C" w:rsidRDefault="00DD7D5C" w:rsidP="00DD7D5C">
                      <w:r>
                        <w:rPr>
                          <w:noProof/>
                        </w:rPr>
                        <w:drawing>
                          <wp:inline distT="0" distB="0" distL="0" distR="0" wp14:anchorId="3A6959C9" wp14:editId="76A653DA">
                            <wp:extent cx="2325370" cy="796925"/>
                            <wp:effectExtent l="0" t="0" r="0" b="3175"/>
                            <wp:docPr id="1" name="Рисунок 1" descr="cid:image001.png@01D3EDC5.2B9F3270"/>
                            <wp:cNvGraphicFramePr/>
                            <a:graphic xmlns:a="http://schemas.openxmlformats.org/drawingml/2006/main">
                              <a:graphicData uri="http://schemas.openxmlformats.org/drawingml/2006/picture">
                                <pic:pic xmlns:pic="http://schemas.openxmlformats.org/drawingml/2006/picture">
                                  <pic:nvPicPr>
                                    <pic:cNvPr id="1" name="Рисунок 1" descr="cid:image001.png@01D3EDC5.2B9F3270"/>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25370" cy="796925"/>
                                    </a:xfrm>
                                    <a:prstGeom prst="rect">
                                      <a:avLst/>
                                    </a:prstGeom>
                                    <a:noFill/>
                                    <a:ln>
                                      <a:noFill/>
                                    </a:ln>
                                  </pic:spPr>
                                </pic:pic>
                              </a:graphicData>
                            </a:graphic>
                          </wp:inline>
                        </w:drawing>
                      </w:r>
                    </w:p>
                  </w:txbxContent>
                </v:textbox>
              </v:shape>
            </w:pict>
          </mc:Fallback>
        </mc:AlternateContent>
      </w:r>
      <w:r>
        <w:rPr>
          <w:rFonts w:ascii="Times New Roman" w:hAnsi="Times New Roman" w:cs="Times New Roman"/>
          <w:sz w:val="24"/>
          <w:szCs w:val="24"/>
          <w:lang w:val="en-US"/>
        </w:rPr>
        <w:t xml:space="preserve">Extract </w:t>
      </w:r>
      <w:r w:rsidRPr="00C02DEA">
        <w:rPr>
          <w:rFonts w:ascii="Times New Roman" w:hAnsi="Times New Roman" w:cs="Times New Roman"/>
          <w:sz w:val="24"/>
          <w:szCs w:val="24"/>
          <w:lang w:val="en-US"/>
        </w:rPr>
        <w:t>from the Rules of the</w:t>
      </w:r>
    </w:p>
    <w:p w14:paraId="1F083203" w14:textId="77777777" w:rsidR="00DD7D5C" w:rsidRPr="00C02DEA" w:rsidRDefault="00DD7D5C" w:rsidP="00DD7D5C">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“Globus” International Payment System,</w:t>
      </w:r>
    </w:p>
    <w:p w14:paraId="187370DD" w14:textId="77777777" w:rsidR="00DD7D5C" w:rsidRPr="00C02DEA" w:rsidRDefault="00DD7D5C" w:rsidP="00DD7D5C">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approved by the minutes of the meeting</w:t>
      </w:r>
    </w:p>
    <w:p w14:paraId="1FBD849C" w14:textId="77777777" w:rsidR="00DD7D5C" w:rsidRPr="00C02DEA" w:rsidRDefault="00DD7D5C" w:rsidP="00DD7D5C">
      <w:pPr>
        <w:pBdr>
          <w:top w:val="nil"/>
          <w:left w:val="nil"/>
          <w:bottom w:val="nil"/>
          <w:right w:val="nil"/>
          <w:between w:val="nil"/>
        </w:pBdr>
        <w:spacing w:line="275" w:lineRule="auto"/>
        <w:ind w:left="4956"/>
        <w:rPr>
          <w:rFonts w:ascii="Times New Roman" w:hAnsi="Times New Roman" w:cs="Times New Roman"/>
          <w:sz w:val="24"/>
          <w:szCs w:val="24"/>
          <w:lang w:val="en-US"/>
        </w:rPr>
      </w:pPr>
      <w:bookmarkStart w:id="0" w:name="_Hlk226109942"/>
      <w:bookmarkEnd w:id="0"/>
      <w:r w:rsidRPr="00C02DEA">
        <w:rPr>
          <w:rFonts w:ascii="Times New Roman" w:hAnsi="Times New Roman" w:cs="Times New Roman"/>
          <w:sz w:val="24"/>
          <w:szCs w:val="24"/>
          <w:lang w:val="en-US"/>
        </w:rPr>
        <w:t>of the Management Board</w:t>
      </w:r>
    </w:p>
    <w:p w14:paraId="44952299" w14:textId="77777777" w:rsidR="00DD7D5C" w:rsidRPr="00C02DEA" w:rsidRDefault="00DD7D5C" w:rsidP="00DD7D5C">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of JSC “CB “GLOBUS”</w:t>
      </w:r>
    </w:p>
    <w:p w14:paraId="285D1DD4" w14:textId="77777777" w:rsidR="00DD7D5C" w:rsidRDefault="00DD7D5C" w:rsidP="00DD7D5C">
      <w:pPr>
        <w:pBdr>
          <w:top w:val="nil"/>
          <w:left w:val="nil"/>
          <w:bottom w:val="nil"/>
          <w:right w:val="nil"/>
          <w:between w:val="nil"/>
        </w:pBdr>
        <w:spacing w:line="275" w:lineRule="auto"/>
        <w:ind w:left="4956"/>
        <w:rPr>
          <w:rFonts w:ascii="Times New Roman" w:hAnsi="Times New Roman" w:cs="Times New Roman"/>
          <w:sz w:val="24"/>
          <w:szCs w:val="24"/>
          <w:lang w:val="en-US"/>
        </w:rPr>
      </w:pPr>
      <w:r w:rsidRPr="00C02DEA">
        <w:rPr>
          <w:rFonts w:ascii="Times New Roman" w:hAnsi="Times New Roman" w:cs="Times New Roman"/>
          <w:sz w:val="24"/>
          <w:szCs w:val="24"/>
          <w:lang w:val="en-US"/>
        </w:rPr>
        <w:t>on 17 November 2025</w:t>
      </w:r>
    </w:p>
    <w:p w14:paraId="174E041E" w14:textId="77777777" w:rsidR="00DD7D5C" w:rsidRDefault="00DD7D5C" w:rsidP="00DD7D5C">
      <w:pPr>
        <w:pBdr>
          <w:top w:val="nil"/>
          <w:left w:val="nil"/>
          <w:bottom w:val="nil"/>
          <w:right w:val="nil"/>
          <w:between w:val="nil"/>
        </w:pBdr>
        <w:spacing w:line="275" w:lineRule="auto"/>
        <w:ind w:left="4956"/>
        <w:rPr>
          <w:rFonts w:ascii="Times New Roman" w:hAnsi="Times New Roman" w:cs="Times New Roman"/>
          <w:sz w:val="24"/>
          <w:szCs w:val="24"/>
          <w:lang w:val="en-US"/>
        </w:rPr>
      </w:pPr>
    </w:p>
    <w:p w14:paraId="2700ABEC" w14:textId="77777777" w:rsidR="00DD7D5C" w:rsidRDefault="00DD7D5C" w:rsidP="00DD7D5C">
      <w:pPr>
        <w:pBdr>
          <w:top w:val="nil"/>
          <w:left w:val="nil"/>
          <w:bottom w:val="nil"/>
          <w:right w:val="nil"/>
          <w:between w:val="nil"/>
        </w:pBdr>
        <w:spacing w:line="275" w:lineRule="auto"/>
        <w:ind w:left="4956"/>
        <w:rPr>
          <w:rFonts w:ascii="Times New Roman" w:hAnsi="Times New Roman" w:cs="Times New Roman"/>
          <w:sz w:val="24"/>
          <w:szCs w:val="24"/>
          <w:lang w:val="en-US"/>
        </w:rPr>
      </w:pPr>
    </w:p>
    <w:p w14:paraId="00000003" w14:textId="55F3D2F5" w:rsidR="00C448ED" w:rsidRDefault="00DD7D5C" w:rsidP="00DD7D5C">
      <w:pPr>
        <w:pBdr>
          <w:top w:val="nil"/>
          <w:left w:val="nil"/>
          <w:bottom w:val="nil"/>
          <w:right w:val="nil"/>
          <w:between w:val="nil"/>
        </w:pBdr>
        <w:spacing w:after="120" w:line="275" w:lineRule="auto"/>
        <w:jc w:val="center"/>
        <w:rPr>
          <w:rFonts w:ascii="Times New Roman" w:eastAsia="Google Sans" w:hAnsi="Times New Roman" w:cs="Times New Roman"/>
          <w:b/>
          <w:bCs/>
          <w:color w:val="1F1F1F"/>
          <w:sz w:val="28"/>
          <w:szCs w:val="28"/>
          <w:lang w:val="en-US"/>
        </w:rPr>
      </w:pPr>
      <w:r w:rsidRPr="00DD7D5C">
        <w:rPr>
          <w:rFonts w:ascii="Times New Roman" w:eastAsia="Google Sans" w:hAnsi="Times New Roman" w:cs="Times New Roman"/>
          <w:b/>
          <w:bCs/>
          <w:color w:val="1F1F1F"/>
          <w:sz w:val="28"/>
          <w:szCs w:val="28"/>
          <w:lang w:val="en-US"/>
        </w:rPr>
        <w:t>Procedure for resolving disputes between payment system participants</w:t>
      </w:r>
    </w:p>
    <w:p w14:paraId="05F0D30E" w14:textId="77777777" w:rsidR="00DD7D5C" w:rsidRPr="00DD7D5C" w:rsidRDefault="00DD7D5C" w:rsidP="00DD7D5C">
      <w:pPr>
        <w:pBdr>
          <w:top w:val="nil"/>
          <w:left w:val="nil"/>
          <w:bottom w:val="nil"/>
          <w:right w:val="nil"/>
          <w:between w:val="nil"/>
        </w:pBdr>
        <w:spacing w:after="120" w:line="275" w:lineRule="auto"/>
        <w:jc w:val="center"/>
        <w:rPr>
          <w:rFonts w:ascii="Times New Roman" w:eastAsia="Google Sans" w:hAnsi="Times New Roman" w:cs="Times New Roman"/>
          <w:b/>
          <w:bCs/>
          <w:color w:val="1F1F1F"/>
          <w:sz w:val="28"/>
          <w:szCs w:val="28"/>
          <w:lang w:val="en-US"/>
        </w:rPr>
      </w:pPr>
    </w:p>
    <w:p w14:paraId="00000004"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Payment System Participants bear full responsibility for non-compliance with the conditions for executing transfers (violation of terms for payout/crediting of funds, violation of terms for forwarding documents on transfers, in case of a request for such d</w:t>
      </w:r>
      <w:r w:rsidRPr="00DD7D5C">
        <w:rPr>
          <w:rFonts w:ascii="Times New Roman" w:eastAsia="Google Sans" w:hAnsi="Times New Roman" w:cs="Times New Roman"/>
          <w:color w:val="1F1F1F"/>
          <w:sz w:val="24"/>
          <w:szCs w:val="24"/>
          <w:lang w:val="en-US"/>
        </w:rPr>
        <w:t>ocuments by the Operator, etc.), violation of settlement terms, compliance of operations carried out in the Payment System with the requirements of the legislation and these Rules, etc.</w:t>
      </w:r>
    </w:p>
    <w:p w14:paraId="00000005"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To clarify disputes between Participants and Users due to non-fulfillm</w:t>
      </w:r>
      <w:r w:rsidRPr="00DD7D5C">
        <w:rPr>
          <w:rFonts w:ascii="Times New Roman" w:eastAsia="Google Sans" w:hAnsi="Times New Roman" w:cs="Times New Roman"/>
          <w:color w:val="1F1F1F"/>
          <w:sz w:val="24"/>
          <w:szCs w:val="24"/>
          <w:lang w:val="en-US"/>
        </w:rPr>
        <w:t>ent or improper fulfillment of their obligations, the parties have the right to submit a request to the Operator to obtain the necessary information.</w:t>
      </w:r>
      <w:bookmarkStart w:id="1" w:name="_GoBack"/>
      <w:bookmarkEnd w:id="1"/>
    </w:p>
    <w:p w14:paraId="00000006"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The Operator, if necessary and for the purpose of considering/settling disputes, has the right to obtain a</w:t>
      </w:r>
      <w:r w:rsidRPr="00DD7D5C">
        <w:rPr>
          <w:rFonts w:ascii="Times New Roman" w:eastAsia="Google Sans" w:hAnsi="Times New Roman" w:cs="Times New Roman"/>
          <w:color w:val="1F1F1F"/>
          <w:sz w:val="24"/>
          <w:szCs w:val="24"/>
          <w:lang w:val="en-US"/>
        </w:rPr>
        <w:t>ny necessary information from Participants and/or Users.</w:t>
      </w:r>
    </w:p>
    <w:p w14:paraId="00000007"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Direct participants/Indirect participants and Users who have received a corresponding request to provide the necessary information are obliged to consider this request and provide the relevant inform</w:t>
      </w:r>
      <w:r w:rsidRPr="00DD7D5C">
        <w:rPr>
          <w:rFonts w:ascii="Times New Roman" w:eastAsia="Google Sans" w:hAnsi="Times New Roman" w:cs="Times New Roman"/>
          <w:color w:val="1F1F1F"/>
          <w:sz w:val="24"/>
          <w:szCs w:val="24"/>
          <w:lang w:val="en-US"/>
        </w:rPr>
        <w:t>ation (if available) as soon as possible (but not more than 10 days).</w:t>
      </w:r>
    </w:p>
    <w:p w14:paraId="00000008"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To consider and resolve disputes arising between Participants and/or Users, the Operator creates a commission with the participation of representatives from each of the parties.</w:t>
      </w:r>
    </w:p>
    <w:p w14:paraId="00000009"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The disp</w:t>
      </w:r>
      <w:r w:rsidRPr="00DD7D5C">
        <w:rPr>
          <w:rFonts w:ascii="Times New Roman" w:eastAsia="Google Sans" w:hAnsi="Times New Roman" w:cs="Times New Roman"/>
          <w:color w:val="1F1F1F"/>
          <w:sz w:val="24"/>
          <w:szCs w:val="24"/>
          <w:lang w:val="en-US"/>
        </w:rPr>
        <w:t>ute resolution commission is obliged to promptly consider the appeal and, for this purpose, has the right to conduct appropriate checks and obtain information from the parties necessary to make a reasoned decision.</w:t>
      </w:r>
    </w:p>
    <w:p w14:paraId="0000000A"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The emergence of disputes between Partici</w:t>
      </w:r>
      <w:r w:rsidRPr="00DD7D5C">
        <w:rPr>
          <w:rFonts w:ascii="Times New Roman" w:eastAsia="Google Sans" w:hAnsi="Times New Roman" w:cs="Times New Roman"/>
          <w:color w:val="1F1F1F"/>
          <w:sz w:val="24"/>
          <w:szCs w:val="24"/>
          <w:lang w:val="en-US"/>
        </w:rPr>
        <w:t>pants and/or Users should not affect the execution of properly initiated transfers.</w:t>
      </w:r>
    </w:p>
    <w:p w14:paraId="0000000B"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Payers bear responsibility before the institution - the Payment System Participant servicing them, provided by the legislation of Ukraine (or the terms of the agreement con</w:t>
      </w:r>
      <w:r w:rsidRPr="00DD7D5C">
        <w:rPr>
          <w:rFonts w:ascii="Times New Roman" w:eastAsia="Google Sans" w:hAnsi="Times New Roman" w:cs="Times New Roman"/>
          <w:color w:val="1F1F1F"/>
          <w:sz w:val="24"/>
          <w:szCs w:val="24"/>
          <w:lang w:val="en-US"/>
        </w:rPr>
        <w:t>cluded between them, if the Payer is a legal entity).</w:t>
      </w:r>
    </w:p>
    <w:p w14:paraId="0000000C"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Payers are responsible for the compliance of the information indicated by them in the transfer document with the essence of the operation for which this transfer is carried out. The Payer must compensat</w:t>
      </w:r>
      <w:r w:rsidRPr="00DD7D5C">
        <w:rPr>
          <w:rFonts w:ascii="Times New Roman" w:eastAsia="Google Sans" w:hAnsi="Times New Roman" w:cs="Times New Roman"/>
          <w:color w:val="1F1F1F"/>
          <w:sz w:val="24"/>
          <w:szCs w:val="24"/>
          <w:lang w:val="en-US"/>
        </w:rPr>
        <w:t>e the Payment System Participant for the damage caused as a result of such a discrepancy in information, in accordance with the legislation.</w:t>
      </w:r>
    </w:p>
    <w:p w14:paraId="0000000D"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In case of violation of the conditions for executing transfers, Participants are obliged to pay a fine and a penalty in the terms and in the amount determined and regulated by the legislation of Ukraine.</w:t>
      </w:r>
    </w:p>
    <w:p w14:paraId="0000000E"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Responsible executors carrying out transfers are obl</w:t>
      </w:r>
      <w:r w:rsidRPr="00DD7D5C">
        <w:rPr>
          <w:rFonts w:ascii="Times New Roman" w:eastAsia="Google Sans" w:hAnsi="Times New Roman" w:cs="Times New Roman"/>
          <w:color w:val="1F1F1F"/>
          <w:sz w:val="24"/>
          <w:szCs w:val="24"/>
          <w:lang w:val="en-US"/>
        </w:rPr>
        <w:t xml:space="preserve">iged to strictly fulfill the duties stipulated by the Operator's regulatory documents and coordinate their actions with the norms of the legislation </w:t>
      </w:r>
      <w:r w:rsidRPr="00DD7D5C">
        <w:rPr>
          <w:rFonts w:ascii="Times New Roman" w:eastAsia="Google Sans" w:hAnsi="Times New Roman" w:cs="Times New Roman"/>
          <w:color w:val="1F1F1F"/>
          <w:sz w:val="24"/>
          <w:szCs w:val="24"/>
          <w:lang w:val="en-US"/>
        </w:rPr>
        <w:lastRenderedPageBreak/>
        <w:t>of Ukraine.</w:t>
      </w:r>
    </w:p>
    <w:p w14:paraId="0000000F"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For improper fulfillment of their duties, Responsible executors of the Operator and Participant</w:t>
      </w:r>
      <w:r w:rsidRPr="00DD7D5C">
        <w:rPr>
          <w:rFonts w:ascii="Times New Roman" w:eastAsia="Google Sans" w:hAnsi="Times New Roman" w:cs="Times New Roman"/>
          <w:color w:val="1F1F1F"/>
          <w:sz w:val="24"/>
          <w:szCs w:val="24"/>
          <w:lang w:val="en-US"/>
        </w:rPr>
        <w:t xml:space="preserve">s taking part in carrying out transfers bear disciplinary responsibility under the Labor Code of Ukraine for violation of labor discipline, by imposing a penalty in the form of a reprimand or dismissal and/or material liability in the manner prescribed by </w:t>
      </w:r>
      <w:r w:rsidRPr="00DD7D5C">
        <w:rPr>
          <w:rFonts w:ascii="Times New Roman" w:eastAsia="Google Sans" w:hAnsi="Times New Roman" w:cs="Times New Roman"/>
          <w:color w:val="1F1F1F"/>
          <w:sz w:val="24"/>
          <w:szCs w:val="24"/>
          <w:lang w:val="en-US"/>
        </w:rPr>
        <w:t>the legislation of Ukraine.</w:t>
      </w:r>
    </w:p>
    <w:p w14:paraId="00000010"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In case of disputes regarding records in databases, registers, and reports, the records of the Operator's databases have priority over the records of the databases of other Participants (upon proving the authenticity of the rele</w:t>
      </w:r>
      <w:r w:rsidRPr="00DD7D5C">
        <w:rPr>
          <w:rFonts w:ascii="Times New Roman" w:eastAsia="Google Sans" w:hAnsi="Times New Roman" w:cs="Times New Roman"/>
          <w:color w:val="1F1F1F"/>
          <w:sz w:val="24"/>
          <w:szCs w:val="24"/>
          <w:lang w:val="en-US"/>
        </w:rPr>
        <w:t>vant electronic messages).</w:t>
      </w:r>
    </w:p>
    <w:p w14:paraId="00000011" w14:textId="77777777" w:rsidR="00C448ED" w:rsidRPr="00DD7D5C" w:rsidRDefault="00DD7D5C" w:rsidP="00DD7D5C">
      <w:pPr>
        <w:numPr>
          <w:ilvl w:val="0"/>
          <w:numId w:val="1"/>
        </w:numPr>
        <w:pBdr>
          <w:top w:val="nil"/>
          <w:left w:val="nil"/>
          <w:bottom w:val="nil"/>
          <w:right w:val="nil"/>
          <w:between w:val="nil"/>
        </w:pBdr>
        <w:spacing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Participants who have involved Indirect participants in cooperation bear full responsibility for their actions within the Payment System as for their own.</w:t>
      </w:r>
    </w:p>
    <w:p w14:paraId="00000012" w14:textId="77777777" w:rsidR="00C448ED" w:rsidRPr="00DD7D5C" w:rsidRDefault="00DD7D5C" w:rsidP="00DD7D5C">
      <w:pPr>
        <w:numPr>
          <w:ilvl w:val="0"/>
          <w:numId w:val="1"/>
        </w:numPr>
        <w:pBdr>
          <w:top w:val="nil"/>
          <w:left w:val="nil"/>
          <w:bottom w:val="nil"/>
          <w:right w:val="nil"/>
          <w:between w:val="nil"/>
        </w:pBdr>
        <w:spacing w:after="120" w:line="275" w:lineRule="auto"/>
        <w:jc w:val="both"/>
        <w:rPr>
          <w:rFonts w:ascii="Times New Roman" w:hAnsi="Times New Roman" w:cs="Times New Roman"/>
          <w:sz w:val="24"/>
          <w:szCs w:val="24"/>
          <w:lang w:val="en-US"/>
        </w:rPr>
      </w:pPr>
      <w:r w:rsidRPr="00DD7D5C">
        <w:rPr>
          <w:rFonts w:ascii="Times New Roman" w:eastAsia="Google Sans" w:hAnsi="Times New Roman" w:cs="Times New Roman"/>
          <w:color w:val="1F1F1F"/>
          <w:sz w:val="24"/>
          <w:szCs w:val="24"/>
          <w:lang w:val="en-US"/>
        </w:rPr>
        <w:t>All disputes related to the execution of transfers by Participants are set</w:t>
      </w:r>
      <w:r w:rsidRPr="00DD7D5C">
        <w:rPr>
          <w:rFonts w:ascii="Times New Roman" w:eastAsia="Google Sans" w:hAnsi="Times New Roman" w:cs="Times New Roman"/>
          <w:color w:val="1F1F1F"/>
          <w:sz w:val="24"/>
          <w:szCs w:val="24"/>
          <w:lang w:val="en-US"/>
        </w:rPr>
        <w:t>tled through a pre-trial (claims) procedure. If it is impossible to resolve disagreements through a claims procedure, disagreements between the parties are considered in a judicial proceeding in accordance with the legislation of Ukraine (or the country of</w:t>
      </w:r>
      <w:r w:rsidRPr="00DD7D5C">
        <w:rPr>
          <w:rFonts w:ascii="Times New Roman" w:eastAsia="Google Sans" w:hAnsi="Times New Roman" w:cs="Times New Roman"/>
          <w:color w:val="1F1F1F"/>
          <w:sz w:val="24"/>
          <w:szCs w:val="24"/>
          <w:lang w:val="en-US"/>
        </w:rPr>
        <w:t xml:space="preserve"> the Participant's residence).</w:t>
      </w:r>
    </w:p>
    <w:sectPr w:rsidR="00C448ED" w:rsidRPr="00DD7D5C" w:rsidSect="00DD7D5C">
      <w:pgSz w:w="12240" w:h="15840"/>
      <w:pgMar w:top="1134" w:right="851" w:bottom="1134"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1" w:fontKey="{0C986F76-B77C-46FD-BDE0-6E0FDD5BABEA}"/>
  </w:font>
  <w:font w:name="Google Sans">
    <w:charset w:val="00"/>
    <w:family w:val="auto"/>
    <w:pitch w:val="default"/>
    <w:embedRegular r:id="rId2" w:fontKey="{43AA6F4C-3668-4F5A-979F-37F6DA3BD87D}"/>
    <w:embedBold r:id="rId3" w:fontKey="{AA999C55-2F45-473A-AEA5-FD3BE6C61285}"/>
  </w:font>
  <w:font w:name="Calibri">
    <w:panose1 w:val="020F0502020204030204"/>
    <w:charset w:val="CC"/>
    <w:family w:val="swiss"/>
    <w:pitch w:val="variable"/>
    <w:sig w:usb0="E0002EFF" w:usb1="C000247B" w:usb2="00000009" w:usb3="00000000" w:csb0="000001FF" w:csb1="00000000"/>
    <w:embedRegular r:id="rId4" w:fontKey="{95B65ADD-CF3E-4663-AFA6-6610BDE373DA}"/>
  </w:font>
  <w:font w:name="Cambria">
    <w:panose1 w:val="02040503050406030204"/>
    <w:charset w:val="CC"/>
    <w:family w:val="roman"/>
    <w:pitch w:val="variable"/>
    <w:sig w:usb0="E00006FF" w:usb1="420024FF" w:usb2="02000000" w:usb3="00000000" w:csb0="0000019F" w:csb1="00000000"/>
    <w:embedRegular r:id="rId5" w:fontKey="{E045EEAF-ECC4-4CB5-B558-C852F9287C4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C35095"/>
    <w:multiLevelType w:val="multilevel"/>
    <w:tmpl w:val="7370F340"/>
    <w:lvl w:ilvl="0">
      <w:start w:val="334"/>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8ED"/>
    <w:rsid w:val="00C448ED"/>
    <w:rsid w:val="00DD7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B0461"/>
  <w15:docId w15:val="{AACD514E-95F6-43B0-A8FA-D511C619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ru-RU"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597</Words>
  <Characters>3404</Characters>
  <Application>Microsoft Office Word</Application>
  <DocSecurity>0</DocSecurity>
  <Lines>28</Lines>
  <Paragraphs>7</Paragraphs>
  <ScaleCrop>false</ScaleCrop>
  <Company/>
  <LinksUpToDate>false</LinksUpToDate>
  <CharactersWithSpaces>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Голдіна Каріна А.</cp:lastModifiedBy>
  <cp:revision>2</cp:revision>
  <dcterms:created xsi:type="dcterms:W3CDTF">2026-04-03T11:02:00Z</dcterms:created>
  <dcterms:modified xsi:type="dcterms:W3CDTF">2026-04-03T11:04:00Z</dcterms:modified>
</cp:coreProperties>
</file>