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97" w:rsidRPr="000A5ED4" w:rsidRDefault="00824F97" w:rsidP="00824F97">
      <w:pPr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57150</wp:posOffset>
                </wp:positionV>
                <wp:extent cx="2514600" cy="975360"/>
                <wp:effectExtent l="0" t="0" r="19050" b="1524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97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4F97" w:rsidRDefault="00824F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4B702F" wp14:editId="7161A92C">
                                  <wp:extent cx="2325370" cy="796925"/>
                                  <wp:effectExtent l="0" t="0" r="0" b="3175"/>
                                  <wp:docPr id="1" name="Рисунок 1" descr="cid:image001.png@01D3EDC5.2B9F327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cid:image001.png@01D3EDC5.2B9F3270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5370" cy="796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17.25pt;margin-top:4.5pt;width:198pt;height:7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NSZQIAAKcEAAAOAAAAZHJzL2Uyb0RvYy54bWysVM1uGjEQvlfqO1i+lwUCpFmxRJSIqlKU&#10;RCJVzsbrBatej2sbdumt97xC36GHHnrrK5A36tgsBNKeql688+fPM9/M7PCyLhVZC+sk6Ix2Wm1K&#10;hOaQS73I6Mf76Zu3lDjPdM4UaJHRjXD0cvT61bAyqejCElQuLEEQ7dLKZHTpvUmTxPGlKJlrgREa&#10;nQXYknlU7SLJLasQvVRJt90eJBXY3Fjgwjm0Xu2cdBTxi0Jwf1sUTniiMoq5+XjaeM7DmYyGLF1Y&#10;ZpaSN2mwf8iiZFLjoweoK+YZWVn5B1QpuQUHhW9xKBMoCslFrAGr6bRfVDNbMiNiLUiOMwea3P+D&#10;5TfrO0tkntEeJZqV2KLtt+337Y/tr+3Pp69Pj6QXOKqMSzF0ZjDY1++gxl7v7Q6NofS6sGX4YlEE&#10;/cj25sCwqD3haOz2O71BG10cfRfn/bNBbEHyfNtY598LKEkQMmqxg5FYtr52HjPB0H1IeMyBkvlU&#10;KhWVMDVioixZM+y38jFHvHESpTSpMjo467cj8IkvQB/uzxXjn0KVpwioKY3GwMmu9iD5el43RM0h&#10;3yBPFnbT5gyfSsS9Zs7fMYvjhfXjyvhbPAoFmAw0EiVLsF/+Zg/x2HX0UlLhuGbUfV4xKyhRHzTO&#10;w0Wn1wvzHZVe/7yLij32zI89elVOABnq4HIaHsUQ79VeLCyUD7hZ4/Aqupjm+HZG/V6c+N0S4WZy&#10;MR7HIJxow/y1nhkeoENHAp/39QOzpumnx0m4gf1gs/RFW3ex4aaG8cpDIWPPA8E7VhvecRtiW5rN&#10;Det2rMeo5//L6DcAAAD//wMAUEsDBBQABgAIAAAAIQDUMVyi3AAAAAkBAAAPAAAAZHJzL2Rvd25y&#10;ZXYueG1sTI8xT8MwFIR3JP6D9ZDYWqctRGkapwJUWJgoiNmNXdtq/BzZbhr+PY+Jjqc73X3XbCff&#10;s1HH5AIKWMwLYBq7oBwaAV+fr7MKWMoSlewDagE/OsG2vb1pZK3CBT/0uM+GUQmmWgqwOQ8156mz&#10;2ss0D4NG8o4heplJRsNVlBcq9z1fFkXJvXRIC1YO+sXq7rQ/ewG7Z7M2XSWj3VXKuXH6Pr6bNyHu&#10;76anDbCsp/wfhj98QoeWmA7hjCqxXsBs9fBIUQFrukT+qlyQPlCwXJbA24ZfP2h/AQAA//8DAFBL&#10;AQItABQABgAIAAAAIQC2gziS/gAAAOEBAAATAAAAAAAAAAAAAAAAAAAAAABbQ29udGVudF9UeXBl&#10;c10ueG1sUEsBAi0AFAAGAAgAAAAhADj9If/WAAAAlAEAAAsAAAAAAAAAAAAAAAAALwEAAF9yZWxz&#10;Ly5yZWxzUEsBAi0AFAAGAAgAAAAhAAA7s1JlAgAApwQAAA4AAAAAAAAAAAAAAAAALgIAAGRycy9l&#10;Mm9Eb2MueG1sUEsBAi0AFAAGAAgAAAAhANQxXKLcAAAACQEAAA8AAAAAAAAAAAAAAAAAvwQAAGRy&#10;cy9kb3ducmV2LnhtbFBLBQYAAAAABAAEAPMAAADIBQAAAAA=&#10;" fillcolor="white [3201]" strokeweight=".5pt">
                <v:textbox>
                  <w:txbxContent>
                    <w:p w:rsidR="00824F97" w:rsidRDefault="00824F97">
                      <w:r>
                        <w:rPr>
                          <w:noProof/>
                        </w:rPr>
                        <w:drawing>
                          <wp:inline distT="0" distB="0" distL="0" distR="0" wp14:anchorId="514B702F" wp14:editId="7161A92C">
                            <wp:extent cx="2325370" cy="796925"/>
                            <wp:effectExtent l="0" t="0" r="0" b="3175"/>
                            <wp:docPr id="1" name="Рисунок 1" descr="cid:image001.png@01D3EDC5.2B9F327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cid:image001.png@01D3EDC5.2B9F3270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5370" cy="796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Extract </w:t>
      </w:r>
      <w:proofErr w:type="spellStart"/>
      <w:r w:rsidRPr="000A5ED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A5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ED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5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ED4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0A5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ED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5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ED4">
        <w:rPr>
          <w:rFonts w:ascii="Times New Roman" w:hAnsi="Times New Roman" w:cs="Times New Roman"/>
          <w:sz w:val="24"/>
          <w:szCs w:val="24"/>
        </w:rPr>
        <w:t>the</w:t>
      </w:r>
      <w:proofErr w:type="spellEnd"/>
    </w:p>
    <w:p w:rsidR="00824F97" w:rsidRPr="000A5ED4" w:rsidRDefault="00824F97" w:rsidP="00824F97">
      <w:pPr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0A5ED4">
        <w:rPr>
          <w:rFonts w:ascii="Times New Roman" w:hAnsi="Times New Roman" w:cs="Times New Roman"/>
          <w:sz w:val="24"/>
          <w:szCs w:val="24"/>
        </w:rPr>
        <w:t>“Globus” International Payment System,</w:t>
      </w:r>
    </w:p>
    <w:p w:rsidR="00824F97" w:rsidRPr="000A5ED4" w:rsidRDefault="00824F97" w:rsidP="00824F97">
      <w:pPr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0A5ED4">
        <w:rPr>
          <w:rFonts w:ascii="Times New Roman" w:hAnsi="Times New Roman" w:cs="Times New Roman"/>
          <w:sz w:val="24"/>
          <w:szCs w:val="24"/>
        </w:rPr>
        <w:t>approved by the minutes of the meeting</w:t>
      </w:r>
    </w:p>
    <w:p w:rsidR="00824F97" w:rsidRPr="000A5ED4" w:rsidRDefault="00824F97" w:rsidP="00824F97">
      <w:pPr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4956"/>
        <w:rPr>
          <w:rFonts w:ascii="Times New Roman" w:hAnsi="Times New Roman" w:cs="Times New Roman"/>
          <w:sz w:val="24"/>
          <w:szCs w:val="24"/>
        </w:rPr>
      </w:pPr>
      <w:bookmarkStart w:id="0" w:name="_Hlk226109942"/>
      <w:bookmarkEnd w:id="0"/>
      <w:proofErr w:type="spellStart"/>
      <w:r w:rsidRPr="000A5ED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5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ED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5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ED4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0A5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ED4">
        <w:rPr>
          <w:rFonts w:ascii="Times New Roman" w:hAnsi="Times New Roman" w:cs="Times New Roman"/>
          <w:sz w:val="24"/>
          <w:szCs w:val="24"/>
        </w:rPr>
        <w:t>Board</w:t>
      </w:r>
      <w:proofErr w:type="spellEnd"/>
    </w:p>
    <w:p w:rsidR="00824F97" w:rsidRPr="000A5ED4" w:rsidRDefault="00824F97" w:rsidP="00824F97">
      <w:pPr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4956"/>
        <w:rPr>
          <w:rFonts w:ascii="Times New Roman" w:hAnsi="Times New Roman" w:cs="Times New Roman"/>
          <w:sz w:val="24"/>
          <w:szCs w:val="24"/>
        </w:rPr>
      </w:pPr>
      <w:proofErr w:type="spellStart"/>
      <w:r w:rsidRPr="000A5ED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5ED4">
        <w:rPr>
          <w:rFonts w:ascii="Times New Roman" w:hAnsi="Times New Roman" w:cs="Times New Roman"/>
          <w:sz w:val="24"/>
          <w:szCs w:val="24"/>
        </w:rPr>
        <w:t xml:space="preserve"> JSC “CB “GLOBUS”</w:t>
      </w:r>
    </w:p>
    <w:p w:rsidR="00824F97" w:rsidRDefault="00824F97" w:rsidP="00824F97">
      <w:pPr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4956"/>
        <w:rPr>
          <w:rFonts w:ascii="Times New Roman" w:hAnsi="Times New Roman" w:cs="Times New Roman"/>
          <w:sz w:val="24"/>
          <w:szCs w:val="24"/>
        </w:rPr>
      </w:pPr>
      <w:proofErr w:type="spellStart"/>
      <w:r w:rsidRPr="000A5ED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A5ED4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0A5ED4">
        <w:rPr>
          <w:rFonts w:ascii="Times New Roman" w:hAnsi="Times New Roman" w:cs="Times New Roman"/>
          <w:sz w:val="24"/>
          <w:szCs w:val="24"/>
        </w:rPr>
        <w:t>November</w:t>
      </w:r>
      <w:proofErr w:type="spellEnd"/>
      <w:r w:rsidRPr="000A5ED4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824F97" w:rsidRDefault="00824F97" w:rsidP="00824F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</w:p>
    <w:bookmarkEnd w:id="1"/>
    <w:p w:rsidR="00824F97" w:rsidRDefault="00824F97" w:rsidP="00824F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5ED4" w:rsidRPr="000A5ED4" w:rsidRDefault="000A5ED4" w:rsidP="000A5ED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  <w:lang w:val="en-US"/>
        </w:rPr>
      </w:pPr>
      <w:r w:rsidRPr="000A5ED4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  <w:lang w:val="en-US"/>
        </w:rPr>
        <w:t>Composition of the governing bodies of the Payment System Operator</w:t>
      </w:r>
    </w:p>
    <w:p w:rsidR="000A5ED4" w:rsidRPr="000A5ED4" w:rsidRDefault="000A5ED4" w:rsidP="000A5ED4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  <w:lang w:val="en-US"/>
        </w:rPr>
      </w:pPr>
      <w:r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  <w:lang w:val="en-US"/>
        </w:rPr>
        <w:t xml:space="preserve">16. </w:t>
      </w:r>
      <w:r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  <w:lang w:val="en-US"/>
        </w:rPr>
        <w:tab/>
      </w:r>
      <w:r w:rsidRPr="000A5ED4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  <w:lang w:val="en-US"/>
        </w:rPr>
        <w:t>Governing bodies of the Operator:</w:t>
      </w:r>
    </w:p>
    <w:p w:rsidR="000A5ED4" w:rsidRPr="000A5ED4" w:rsidRDefault="000A5ED4" w:rsidP="000A5ED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5ED4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  <w:lang w:val="en-US"/>
        </w:rPr>
        <w:t>Management Board</w:t>
      </w:r>
      <w:r w:rsidRPr="000A5ED4">
        <w:rPr>
          <w:rFonts w:ascii="Times New Roman" w:eastAsia="Google Sans" w:hAnsi="Times New Roman" w:cs="Times New Roman"/>
          <w:color w:val="1F1F1F"/>
          <w:sz w:val="24"/>
          <w:szCs w:val="24"/>
          <w:lang w:val="en-US"/>
        </w:rPr>
        <w:t xml:space="preserve"> - approves the Rules of the System, standard forms of agreements (on participation), other standard agreements, internal regulatory documents regarding the operation of the Operator, the Settlement Bank, etc.</w:t>
      </w:r>
    </w:p>
    <w:p w:rsidR="000A5ED4" w:rsidRPr="000A5ED4" w:rsidRDefault="000A5ED4" w:rsidP="000A5E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465"/>
        <w:rPr>
          <w:rFonts w:ascii="Times New Roman" w:hAnsi="Times New Roman" w:cs="Times New Roman"/>
          <w:sz w:val="24"/>
          <w:szCs w:val="24"/>
          <w:lang w:val="en-US"/>
        </w:rPr>
      </w:pPr>
    </w:p>
    <w:p w:rsidR="000A5ED4" w:rsidRPr="000A5ED4" w:rsidRDefault="000A5ED4" w:rsidP="000A5ED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5ED4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  <w:lang w:val="en-US"/>
        </w:rPr>
        <w:t>Credit Committee</w:t>
      </w:r>
      <w:r w:rsidRPr="000A5ED4">
        <w:rPr>
          <w:rFonts w:ascii="Times New Roman" w:eastAsia="Google Sans" w:hAnsi="Times New Roman" w:cs="Times New Roman"/>
          <w:color w:val="1F1F1F"/>
          <w:sz w:val="24"/>
          <w:szCs w:val="24"/>
          <w:lang w:val="en-US"/>
        </w:rPr>
        <w:t xml:space="preserve"> - approves limits for initiating and paying out/crediting transfers, the amounts of the guarantee deposit for the Payment System Participants, the amount of the security payment, etc.</w:t>
      </w:r>
    </w:p>
    <w:p w:rsidR="000A5ED4" w:rsidRPr="000A5ED4" w:rsidRDefault="000A5ED4" w:rsidP="000A5E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465"/>
        <w:rPr>
          <w:rFonts w:ascii="Times New Roman" w:hAnsi="Times New Roman" w:cs="Times New Roman"/>
          <w:sz w:val="24"/>
          <w:szCs w:val="24"/>
          <w:lang w:val="en-US"/>
        </w:rPr>
      </w:pPr>
    </w:p>
    <w:p w:rsidR="000A5ED4" w:rsidRPr="000A5ED4" w:rsidRDefault="000A5ED4" w:rsidP="000A5ED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5ED4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  <w:lang w:val="en-US"/>
        </w:rPr>
        <w:t>Tariff Committee</w:t>
      </w:r>
      <w:r w:rsidRPr="000A5ED4">
        <w:rPr>
          <w:rFonts w:ascii="Times New Roman" w:eastAsia="Google Sans" w:hAnsi="Times New Roman" w:cs="Times New Roman"/>
          <w:color w:val="1F1F1F"/>
          <w:sz w:val="24"/>
          <w:szCs w:val="24"/>
          <w:lang w:val="en-US"/>
        </w:rPr>
        <w:t xml:space="preserve"> – establishes the size of the Tariff for Users, the size of remuneration for Participants, the size of discounts for client Cards for participation in bonus programs, etc.</w:t>
      </w:r>
    </w:p>
    <w:p w:rsidR="000A5ED4" w:rsidRPr="000A5ED4" w:rsidRDefault="000A5ED4" w:rsidP="000A5E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465"/>
        <w:rPr>
          <w:rFonts w:ascii="Times New Roman" w:hAnsi="Times New Roman" w:cs="Times New Roman"/>
          <w:sz w:val="24"/>
          <w:szCs w:val="24"/>
          <w:lang w:val="en-US"/>
        </w:rPr>
      </w:pPr>
    </w:p>
    <w:p w:rsidR="000A5ED4" w:rsidRPr="000A5ED4" w:rsidRDefault="000A5ED4" w:rsidP="000A5ED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5ED4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  <w:lang w:val="en-US"/>
        </w:rPr>
        <w:t>Financial Monitoring Committee</w:t>
      </w:r>
      <w:r w:rsidRPr="000A5ED4">
        <w:rPr>
          <w:rFonts w:ascii="Times New Roman" w:eastAsia="Google Sans" w:hAnsi="Times New Roman" w:cs="Times New Roman"/>
          <w:color w:val="1F1F1F"/>
          <w:sz w:val="24"/>
          <w:szCs w:val="24"/>
          <w:lang w:val="en-US"/>
        </w:rPr>
        <w:t xml:space="preserve"> – evaluates the risks of services and initiates restrictions and limits on the number and amount of transfers, ensuring a risk-based approach.</w:t>
      </w:r>
    </w:p>
    <w:p w:rsidR="002E580B" w:rsidRPr="000A5ED4" w:rsidRDefault="002E580B" w:rsidP="00E010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2E580B" w:rsidRPr="000A5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ogle San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61EED"/>
    <w:multiLevelType w:val="multilevel"/>
    <w:tmpl w:val="4202B7CE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3054" w:hanging="360"/>
      </w:pPr>
      <w:rPr>
        <w:color w:val="000000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3049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1" w15:restartNumberingAfterBreak="0">
    <w:nsid w:val="0B543DBA"/>
    <w:multiLevelType w:val="multilevel"/>
    <w:tmpl w:val="923801E0"/>
    <w:lvl w:ilvl="0">
      <w:start w:val="1"/>
      <w:numFmt w:val="decimal"/>
      <w:lvlText w:val="%1)"/>
      <w:lvlJc w:val="left"/>
      <w:pPr>
        <w:ind w:left="465" w:hanging="360"/>
      </w:pPr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89D01D0"/>
    <w:multiLevelType w:val="multilevel"/>
    <w:tmpl w:val="F75C3ABE"/>
    <w:lvl w:ilvl="0">
      <w:start w:val="1"/>
      <w:numFmt w:val="decimal"/>
      <w:lvlText w:val="%1."/>
      <w:lvlJc w:val="left"/>
      <w:pPr>
        <w:ind w:left="465" w:hanging="360"/>
      </w:pPr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5746B47"/>
    <w:multiLevelType w:val="hybridMultilevel"/>
    <w:tmpl w:val="633EBECE"/>
    <w:lvl w:ilvl="0" w:tplc="524A6A7A">
      <w:start w:val="16"/>
      <w:numFmt w:val="decimal"/>
      <w:lvlText w:val="%1."/>
      <w:lvlJc w:val="left"/>
      <w:pPr>
        <w:ind w:left="3054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3774" w:hanging="360"/>
      </w:pPr>
    </w:lvl>
    <w:lvl w:ilvl="2" w:tplc="0422001B" w:tentative="1">
      <w:start w:val="1"/>
      <w:numFmt w:val="lowerRoman"/>
      <w:lvlText w:val="%3."/>
      <w:lvlJc w:val="right"/>
      <w:pPr>
        <w:ind w:left="4494" w:hanging="180"/>
      </w:pPr>
    </w:lvl>
    <w:lvl w:ilvl="3" w:tplc="0422000F" w:tentative="1">
      <w:start w:val="1"/>
      <w:numFmt w:val="decimal"/>
      <w:lvlText w:val="%4."/>
      <w:lvlJc w:val="left"/>
      <w:pPr>
        <w:ind w:left="5214" w:hanging="360"/>
      </w:pPr>
    </w:lvl>
    <w:lvl w:ilvl="4" w:tplc="04220019" w:tentative="1">
      <w:start w:val="1"/>
      <w:numFmt w:val="lowerLetter"/>
      <w:lvlText w:val="%5."/>
      <w:lvlJc w:val="left"/>
      <w:pPr>
        <w:ind w:left="5934" w:hanging="360"/>
      </w:pPr>
    </w:lvl>
    <w:lvl w:ilvl="5" w:tplc="0422001B" w:tentative="1">
      <w:start w:val="1"/>
      <w:numFmt w:val="lowerRoman"/>
      <w:lvlText w:val="%6."/>
      <w:lvlJc w:val="right"/>
      <w:pPr>
        <w:ind w:left="6654" w:hanging="180"/>
      </w:pPr>
    </w:lvl>
    <w:lvl w:ilvl="6" w:tplc="0422000F" w:tentative="1">
      <w:start w:val="1"/>
      <w:numFmt w:val="decimal"/>
      <w:lvlText w:val="%7."/>
      <w:lvlJc w:val="left"/>
      <w:pPr>
        <w:ind w:left="7374" w:hanging="360"/>
      </w:pPr>
    </w:lvl>
    <w:lvl w:ilvl="7" w:tplc="04220019" w:tentative="1">
      <w:start w:val="1"/>
      <w:numFmt w:val="lowerLetter"/>
      <w:lvlText w:val="%8."/>
      <w:lvlJc w:val="left"/>
      <w:pPr>
        <w:ind w:left="8094" w:hanging="360"/>
      </w:pPr>
    </w:lvl>
    <w:lvl w:ilvl="8" w:tplc="0422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" w15:restartNumberingAfterBreak="0">
    <w:nsid w:val="53EF4150"/>
    <w:multiLevelType w:val="multilevel"/>
    <w:tmpl w:val="D3DAC9D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FE"/>
    <w:rsid w:val="000A5ED4"/>
    <w:rsid w:val="002E580B"/>
    <w:rsid w:val="004307D4"/>
    <w:rsid w:val="00824F97"/>
    <w:rsid w:val="00A831AE"/>
    <w:rsid w:val="00E010FE"/>
    <w:rsid w:val="00E6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D791"/>
  <w15:chartTrackingRefBased/>
  <w15:docId w15:val="{09AE6BB6-4A7A-4C24-97FA-23C5E261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10FE"/>
    <w:rPr>
      <w:rFonts w:ascii="Cambria" w:eastAsia="Cambria" w:hAnsi="Cambria" w:cs="Cambr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Мамаєнко Наталія О.</dc:creator>
  <cp:keywords/>
  <dc:description/>
  <cp:lastModifiedBy>Голдіна Каріна А.</cp:lastModifiedBy>
  <cp:revision>5</cp:revision>
  <dcterms:created xsi:type="dcterms:W3CDTF">2026-04-03T08:57:00Z</dcterms:created>
  <dcterms:modified xsi:type="dcterms:W3CDTF">2026-04-03T09:10:00Z</dcterms:modified>
</cp:coreProperties>
</file>