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E82" w:rsidRDefault="00EF0E82" w:rsidP="006E030D">
      <w:pPr>
        <w:pBdr>
          <w:top w:val="nil"/>
          <w:left w:val="nil"/>
          <w:bottom w:val="nil"/>
          <w:right w:val="nil"/>
          <w:between w:val="nil"/>
        </w:pBdr>
        <w:spacing w:line="275" w:lineRule="auto"/>
        <w:ind w:left="4956"/>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4E732C5F" wp14:editId="337A1BA5">
                <wp:simplePos x="0" y="0"/>
                <wp:positionH relativeFrom="column">
                  <wp:posOffset>-219075</wp:posOffset>
                </wp:positionH>
                <wp:positionV relativeFrom="paragraph">
                  <wp:posOffset>57150</wp:posOffset>
                </wp:positionV>
                <wp:extent cx="2514600" cy="975360"/>
                <wp:effectExtent l="0" t="0" r="19050" b="15240"/>
                <wp:wrapNone/>
                <wp:docPr id="4" name="Надпись 4"/>
                <wp:cNvGraphicFramePr/>
                <a:graphic xmlns:a="http://schemas.openxmlformats.org/drawingml/2006/main">
                  <a:graphicData uri="http://schemas.microsoft.com/office/word/2010/wordprocessingShape">
                    <wps:wsp>
                      <wps:cNvSpPr txBox="1"/>
                      <wps:spPr>
                        <a:xfrm>
                          <a:off x="0" y="0"/>
                          <a:ext cx="2514600" cy="975360"/>
                        </a:xfrm>
                        <a:prstGeom prst="rect">
                          <a:avLst/>
                        </a:prstGeom>
                        <a:solidFill>
                          <a:schemeClr val="lt1"/>
                        </a:solidFill>
                        <a:ln w="6350">
                          <a:solidFill>
                            <a:prstClr val="black"/>
                          </a:solidFill>
                        </a:ln>
                      </wps:spPr>
                      <wps:txbx>
                        <w:txbxContent>
                          <w:p w:rsidR="00EF0E82" w:rsidRDefault="00EF0E82" w:rsidP="00EF0E82">
                            <w:r>
                              <w:rPr>
                                <w:noProof/>
                              </w:rPr>
                              <w:drawing>
                                <wp:inline distT="0" distB="0" distL="0" distR="0" wp14:anchorId="2FF2FF83" wp14:editId="18411AFC">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732C5F" id="_x0000_t202" coordsize="21600,21600" o:spt="202" path="m,l,21600r21600,l21600,xe">
                <v:stroke joinstyle="miter"/>
                <v:path gradientshapeok="t" o:connecttype="rect"/>
              </v:shapetype>
              <v:shape id="Надпись 4" o:spid="_x0000_s1026" type="#_x0000_t202" style="position:absolute;left:0;text-align:left;margin-left:-17.25pt;margin-top:4.5pt;width:198pt;height:7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" fillcolor="white [3201]" strokeweight=".5pt">
                <v:textbox>
                  <w:txbxContent>
                    <w:p w:rsidR="00EF0E82" w:rsidRDefault="00EF0E82" w:rsidP="00EF0E82">
                      <w:r>
                        <w:rPr>
                          <w:noProof/>
                        </w:rPr>
                        <w:drawing>
                          <wp:inline distT="0" distB="0" distL="0" distR="0" wp14:anchorId="2FF2FF83" wp14:editId="18411AFC">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v:textbox>
              </v:shape>
            </w:pict>
          </mc:Fallback>
        </mc:AlternateContent>
      </w:r>
    </w:p>
    <w:p w:rsidR="006E030D" w:rsidRDefault="006E030D" w:rsidP="006E030D">
      <w:pPr>
        <w:pBdr>
          <w:top w:val="nil"/>
          <w:left w:val="nil"/>
          <w:bottom w:val="nil"/>
          <w:right w:val="nil"/>
          <w:between w:val="nil"/>
        </w:pBdr>
        <w:spacing w:line="275" w:lineRule="auto"/>
        <w:ind w:left="4956"/>
        <w:rPr>
          <w:rFonts w:ascii="Times New Roman" w:hAnsi="Times New Roman" w:cs="Times New Roman"/>
          <w:sz w:val="24"/>
          <w:szCs w:val="24"/>
          <w:lang w:val="en-US"/>
        </w:rPr>
      </w:pPr>
    </w:p>
    <w:p w:rsidR="006E030D" w:rsidRDefault="006E030D" w:rsidP="006E030D">
      <w:pPr>
        <w:pBdr>
          <w:top w:val="nil"/>
          <w:left w:val="nil"/>
          <w:bottom w:val="nil"/>
          <w:right w:val="nil"/>
          <w:between w:val="nil"/>
        </w:pBdr>
        <w:spacing w:line="275" w:lineRule="auto"/>
        <w:ind w:left="4956"/>
        <w:rPr>
          <w:rFonts w:ascii="Times New Roman" w:hAnsi="Times New Roman" w:cs="Times New Roman"/>
          <w:sz w:val="24"/>
          <w:szCs w:val="24"/>
          <w:lang w:val="en-US"/>
        </w:rPr>
      </w:pPr>
    </w:p>
    <w:p w:rsidR="006E030D" w:rsidRDefault="006E030D" w:rsidP="006E030D">
      <w:pPr>
        <w:pBdr>
          <w:top w:val="nil"/>
          <w:left w:val="nil"/>
          <w:bottom w:val="nil"/>
          <w:right w:val="nil"/>
          <w:between w:val="nil"/>
        </w:pBdr>
        <w:spacing w:line="275" w:lineRule="auto"/>
        <w:ind w:left="4956"/>
        <w:rPr>
          <w:rFonts w:ascii="Times New Roman" w:hAnsi="Times New Roman" w:cs="Times New Roman"/>
          <w:sz w:val="24"/>
          <w:szCs w:val="24"/>
          <w:lang w:val="en-US"/>
        </w:rPr>
      </w:pPr>
    </w:p>
    <w:p w:rsidR="006E030D" w:rsidRDefault="006E030D" w:rsidP="006E030D">
      <w:pPr>
        <w:pBdr>
          <w:top w:val="nil"/>
          <w:left w:val="nil"/>
          <w:bottom w:val="nil"/>
          <w:right w:val="nil"/>
          <w:between w:val="nil"/>
        </w:pBdr>
        <w:spacing w:line="275" w:lineRule="auto"/>
        <w:ind w:left="4956"/>
        <w:rPr>
          <w:rFonts w:ascii="Times New Roman" w:hAnsi="Times New Roman" w:cs="Times New Roman"/>
          <w:sz w:val="24"/>
          <w:szCs w:val="24"/>
          <w:lang w:val="en-US"/>
        </w:rPr>
      </w:pPr>
    </w:p>
    <w:p w:rsidR="00EF0E82" w:rsidRPr="00EF0E82" w:rsidRDefault="00EF0E82" w:rsidP="00EF0E82">
      <w:pPr>
        <w:pBdr>
          <w:top w:val="nil"/>
          <w:left w:val="nil"/>
          <w:bottom w:val="nil"/>
          <w:right w:val="nil"/>
          <w:between w:val="nil"/>
        </w:pBdr>
        <w:spacing w:line="275" w:lineRule="auto"/>
        <w:ind w:left="4956"/>
        <w:rPr>
          <w:rFonts w:ascii="Times New Roman" w:hAnsi="Times New Roman" w:cs="Times New Roman"/>
          <w:sz w:val="24"/>
          <w:szCs w:val="24"/>
          <w:lang w:val="en-US"/>
        </w:rPr>
      </w:pPr>
    </w:p>
    <w:p w:rsidR="004957BF" w:rsidRPr="006E030D" w:rsidRDefault="00EF0E82" w:rsidP="006E030D">
      <w:pPr>
        <w:pBdr>
          <w:top w:val="nil"/>
          <w:left w:val="nil"/>
          <w:bottom w:val="nil"/>
          <w:right w:val="nil"/>
          <w:between w:val="nil"/>
        </w:pBdr>
        <w:spacing w:after="240" w:line="275" w:lineRule="auto"/>
        <w:jc w:val="center"/>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DESCRIPTION OF SERVICES OF THE INTERNATIONAL PAYMENT SYSTEM "GLOBUS"</w:t>
      </w:r>
    </w:p>
    <w:p w:rsidR="004957BF" w:rsidRPr="006E030D" w:rsidRDefault="00EF0E82">
      <w:pPr>
        <w:pBdr>
          <w:top w:val="nil"/>
          <w:left w:val="nil"/>
          <w:bottom w:val="nil"/>
          <w:right w:val="nil"/>
          <w:between w:val="nil"/>
        </w:pBdr>
        <w:spacing w:after="240" w:line="275" w:lineRule="auto"/>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I. Types of transfer services provided in the International Payment System (IPS) "Globus"</w:t>
      </w:r>
    </w:p>
    <w:p w:rsidR="004957BF" w:rsidRPr="006E030D" w:rsidRDefault="00EF0E82">
      <w:pPr>
        <w:pBdr>
          <w:top w:val="nil"/>
          <w:left w:val="nil"/>
          <w:bottom w:val="nil"/>
          <w:right w:val="nil"/>
          <w:between w:val="nil"/>
        </w:pBdr>
        <w:spacing w:after="240" w:line="275" w:lineRule="auto"/>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1. Domestic:</w:t>
      </w:r>
    </w:p>
    <w:p w:rsidR="004957BF" w:rsidRPr="006E030D" w:rsidRDefault="00EF0E82">
      <w:pPr>
        <w:pBdr>
          <w:top w:val="nil"/>
          <w:left w:val="nil"/>
          <w:bottom w:val="nil"/>
          <w:right w:val="nil"/>
          <w:between w:val="nil"/>
        </w:pBdr>
        <w:spacing w:after="240" w:line="275" w:lineRule="auto"/>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1.1) services for the execution of payment operations with the user's own funds from/to the user's account, namely the execution of a credit transfer:</w:t>
      </w:r>
    </w:p>
    <w:tbl>
      <w:tblPr>
        <w:tblStyle w:val="a5"/>
        <w:tblW w:w="99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5235"/>
      </w:tblGrid>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Payer</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Legal entity / individual entrepreneur (residents of Ukraine)</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Payee</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Individual</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resident</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of</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Ukraine</w:t>
            </w:r>
            <w:proofErr w:type="spellEnd"/>
            <w:r w:rsidRPr="006E030D">
              <w:rPr>
                <w:rFonts w:ascii="Times New Roman" w:eastAsia="Cambria" w:hAnsi="Times New Roman" w:cs="Times New Roman"/>
                <w:sz w:val="24"/>
                <w:szCs w:val="24"/>
                <w:lang w:val="uk-UA" w:eastAsia="uk-UA"/>
              </w:rPr>
              <w:t>)</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Currency</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of</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payment</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operation</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National</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currency</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hryvnia</w:t>
            </w:r>
            <w:proofErr w:type="spellEnd"/>
            <w:r w:rsidRPr="006E030D">
              <w:rPr>
                <w:rFonts w:ascii="Times New Roman" w:eastAsia="Cambria" w:hAnsi="Times New Roman" w:cs="Times New Roman"/>
                <w:sz w:val="24"/>
                <w:szCs w:val="24"/>
                <w:lang w:val="uk-UA" w:eastAsia="uk-UA"/>
              </w:rPr>
              <w:t>)</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Method of initiation of payment operation</w:t>
            </w:r>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In cashless form from an account</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Method of completion of payment operation</w:t>
            </w:r>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In cashless form by crediting the Payee's account</w:t>
            </w:r>
          </w:p>
        </w:tc>
      </w:tr>
    </w:tbl>
    <w:p w:rsidR="004957BF" w:rsidRPr="006E030D" w:rsidRDefault="00EF0E82">
      <w:pPr>
        <w:pBdr>
          <w:top w:val="nil"/>
          <w:left w:val="nil"/>
          <w:bottom w:val="nil"/>
          <w:right w:val="nil"/>
          <w:between w:val="nil"/>
        </w:pBdr>
        <w:spacing w:before="480" w:after="240" w:line="275" w:lineRule="auto"/>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1.2) money transfer services without opening an account:</w:t>
      </w:r>
    </w:p>
    <w:tbl>
      <w:tblPr>
        <w:tblStyle w:val="a6"/>
        <w:tblW w:w="99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5235"/>
      </w:tblGrid>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Payer</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Legal entity / individual / individual entrepreneur (residents of Ukraine)</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Payee</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Legal entity / individual / individual entrepreneur (residents of Ukraine)</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Currency</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of</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payment</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operation</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National</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currency</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hryvnia</w:t>
            </w:r>
            <w:proofErr w:type="spellEnd"/>
            <w:r w:rsidRPr="006E030D">
              <w:rPr>
                <w:rFonts w:ascii="Times New Roman" w:eastAsia="Cambria" w:hAnsi="Times New Roman" w:cs="Times New Roman"/>
                <w:sz w:val="24"/>
                <w:szCs w:val="24"/>
                <w:lang w:val="uk-UA" w:eastAsia="uk-UA"/>
              </w:rPr>
              <w:t>)</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Method of initiation of payment operation</w:t>
            </w:r>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In cash through a PFSP (Point of Financial Services Provision) or in cashless form from an account</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Method of completion of payment operation</w:t>
            </w:r>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In cash through a PFSP</w:t>
            </w:r>
          </w:p>
        </w:tc>
      </w:tr>
    </w:tbl>
    <w:p w:rsidR="004957BF" w:rsidRPr="006E030D" w:rsidRDefault="00EF0E82">
      <w:pPr>
        <w:pBdr>
          <w:top w:val="nil"/>
          <w:left w:val="nil"/>
          <w:bottom w:val="nil"/>
          <w:right w:val="nil"/>
          <w:between w:val="nil"/>
        </w:pBdr>
        <w:spacing w:before="480" w:after="240" w:line="275" w:lineRule="auto"/>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2. Cross-border:</w:t>
      </w:r>
    </w:p>
    <w:p w:rsidR="004957BF" w:rsidRPr="006E030D" w:rsidRDefault="00EF0E82">
      <w:pPr>
        <w:pBdr>
          <w:top w:val="nil"/>
          <w:left w:val="nil"/>
          <w:bottom w:val="nil"/>
          <w:right w:val="nil"/>
          <w:between w:val="nil"/>
        </w:pBdr>
        <w:spacing w:after="240" w:line="275" w:lineRule="auto"/>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2.1) Payment services for money transfer without opening an account from abroad to Ukraine:</w:t>
      </w:r>
    </w:p>
    <w:tbl>
      <w:tblPr>
        <w:tblStyle w:val="a7"/>
        <w:tblW w:w="99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5235"/>
      </w:tblGrid>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lastRenderedPageBreak/>
              <w:t>Payer</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Individual (resident/non-resident of Ukraine)</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Payee</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Individual (resident/non-resident of Ukraine)</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Currency</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of</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payment</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operation</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Foreign</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currency</w:t>
            </w:r>
            <w:proofErr w:type="spellEnd"/>
            <w:r w:rsidRPr="006E030D">
              <w:rPr>
                <w:rFonts w:ascii="Times New Roman" w:eastAsia="Cambria" w:hAnsi="Times New Roman" w:cs="Times New Roman"/>
                <w:sz w:val="24"/>
                <w:szCs w:val="24"/>
                <w:lang w:val="uk-UA" w:eastAsia="uk-UA"/>
              </w:rPr>
              <w:t xml:space="preserve"> (USD, EURO)</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Method of initiation of payment operation</w:t>
            </w:r>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In cashless form from an account via a payment application</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Method of completion of payment operation</w:t>
            </w:r>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In cash through a PFSP</w:t>
            </w:r>
          </w:p>
        </w:tc>
      </w:tr>
    </w:tbl>
    <w:p w:rsidR="004957BF" w:rsidRPr="006E030D" w:rsidRDefault="00EF0E82">
      <w:pPr>
        <w:pBdr>
          <w:top w:val="nil"/>
          <w:left w:val="nil"/>
          <w:bottom w:val="nil"/>
          <w:right w:val="nil"/>
          <w:between w:val="nil"/>
        </w:pBdr>
        <w:spacing w:before="480" w:after="240" w:line="275" w:lineRule="auto"/>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2.2) Payment services for money transfer without opening an account outside Ukraine:</w:t>
      </w:r>
    </w:p>
    <w:tbl>
      <w:tblPr>
        <w:tblStyle w:val="a8"/>
        <w:tblW w:w="99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5235"/>
      </w:tblGrid>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Payer</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Individual (resident/non-resident of Ukraine)</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Payee</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Legal entity / individual entrepreneur (non-resident of Ukraine), individual (resident/non-resident of Ukraine)</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proofErr w:type="spellStart"/>
            <w:r w:rsidRPr="006E030D">
              <w:rPr>
                <w:rFonts w:ascii="Times New Roman" w:eastAsia="Cambria" w:hAnsi="Times New Roman" w:cs="Times New Roman"/>
                <w:sz w:val="24"/>
                <w:szCs w:val="24"/>
                <w:lang w:val="uk-UA" w:eastAsia="uk-UA"/>
              </w:rPr>
              <w:t>Currency</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of</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payment</w:t>
            </w:r>
            <w:proofErr w:type="spellEnd"/>
            <w:r w:rsidRPr="006E030D">
              <w:rPr>
                <w:rFonts w:ascii="Times New Roman" w:eastAsia="Cambria" w:hAnsi="Times New Roman" w:cs="Times New Roman"/>
                <w:sz w:val="24"/>
                <w:szCs w:val="24"/>
                <w:lang w:val="uk-UA" w:eastAsia="uk-UA"/>
              </w:rPr>
              <w:t xml:space="preserve"> </w:t>
            </w:r>
            <w:proofErr w:type="spellStart"/>
            <w:r w:rsidRPr="006E030D">
              <w:rPr>
                <w:rFonts w:ascii="Times New Roman" w:eastAsia="Cambria" w:hAnsi="Times New Roman" w:cs="Times New Roman"/>
                <w:sz w:val="24"/>
                <w:szCs w:val="24"/>
                <w:lang w:val="uk-UA" w:eastAsia="uk-UA"/>
              </w:rPr>
              <w:t>operation</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Foreign currency (USD, EURO), national currency (hryvnia)</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Method of initiation of payment operation</w:t>
            </w:r>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In cash through a PFSP</w:t>
            </w:r>
          </w:p>
        </w:tc>
      </w:tr>
      <w:tr w:rsidR="004957BF" w:rsidRPr="006E030D" w:rsidTr="006E030D">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Method of completion of payment operation</w:t>
            </w:r>
          </w:p>
        </w:tc>
        <w:tc>
          <w:tcPr>
            <w:tcW w:w="523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4957BF" w:rsidRPr="006E030D" w:rsidRDefault="00EF0E82" w:rsidP="006E030D">
            <w:pPr>
              <w:pBdr>
                <w:top w:val="nil"/>
                <w:left w:val="nil"/>
                <w:bottom w:val="nil"/>
                <w:right w:val="nil"/>
                <w:between w:val="nil"/>
              </w:pBdr>
              <w:spacing w:line="256" w:lineRule="auto"/>
              <w:ind w:left="117"/>
              <w:rPr>
                <w:rFonts w:ascii="Times New Roman" w:eastAsia="Cambria" w:hAnsi="Times New Roman" w:cs="Times New Roman"/>
                <w:sz w:val="24"/>
                <w:szCs w:val="24"/>
                <w:lang w:val="uk-UA" w:eastAsia="uk-UA"/>
              </w:rPr>
            </w:pPr>
            <w:r w:rsidRPr="006E030D">
              <w:rPr>
                <w:rFonts w:ascii="Times New Roman" w:eastAsia="Cambria" w:hAnsi="Times New Roman" w:cs="Times New Roman"/>
                <w:sz w:val="24"/>
                <w:szCs w:val="24"/>
                <w:lang w:val="uk-UA" w:eastAsia="uk-UA"/>
              </w:rPr>
              <w:t>In cash through a PFSP or in cashless form by crediting the Payee's account</w:t>
            </w:r>
          </w:p>
        </w:tc>
      </w:tr>
    </w:tbl>
    <w:p w:rsidR="004957BF" w:rsidRPr="006E030D" w:rsidRDefault="00EF0E82">
      <w:pPr>
        <w:pBdr>
          <w:top w:val="nil"/>
          <w:left w:val="nil"/>
          <w:bottom w:val="nil"/>
          <w:right w:val="nil"/>
          <w:between w:val="nil"/>
        </w:pBdr>
        <w:spacing w:before="480" w:after="120" w:line="275" w:lineRule="auto"/>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II. Procedure for initiating a transfer by individuals.</w:t>
      </w:r>
    </w:p>
    <w:p w:rsidR="004957BF" w:rsidRPr="006E030D" w:rsidRDefault="00EF0E82" w:rsidP="006E030D">
      <w:pPr>
        <w:numPr>
          <w:ilvl w:val="0"/>
          <w:numId w:val="1"/>
        </w:numPr>
        <w:pBdr>
          <w:top w:val="nil"/>
          <w:left w:val="nil"/>
          <w:bottom w:val="nil"/>
          <w:right w:val="nil"/>
          <w:between w:val="nil"/>
        </w:pBdr>
        <w:spacing w:after="120"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Initiating the sending of a transfer by individuals is carried out through any Point of Financial Services Provision (PFSP) of a Participant as follows:</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3.1. To initiate the sending of a transfer, an individual contacts a Participant's PFSP.</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3.2. The responsible executor in the Payment System Software (PS SW) fills out a "Payment instruction for sending a transfer" in electronic form based on the documents provided by the Payer.</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3.3. To form a "Payment instruction for sending a transfer", the Payer is obliged to present a passport or other identity document, and supporting documents (in case of processing a transfer for an amount that requires confirmation of the existence of grounds for making the transfer). Participants, when providing transfer execution services, identify Payers in cases provided for by the requirements of the current legislation of Ukraine.</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3.4. The Participant has the right to refuse the Payer in executing an order to initiate a transfer if the Payer refused to provide information and/or documents necessary for identifying and studying their financial activity in accordance with the requirements of the current legislation of Ukraine on preventing the legalization of proceeds, financing of terrorism or financing of weapons of mass destruction and internal documents of the Operator on financial monitoring, or in accordance with the requirements of the legislation of the country in whose territory the Transfer is received.</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 xml:space="preserve">3.5. The Payer gives consent to the execution of the payment operation by signing the "Payment </w:t>
      </w:r>
      <w:r w:rsidRPr="006E030D">
        <w:rPr>
          <w:rFonts w:ascii="Times New Roman" w:eastAsia="Google Sans" w:hAnsi="Times New Roman" w:cs="Times New Roman"/>
          <w:color w:val="1F1F1F"/>
          <w:sz w:val="24"/>
          <w:szCs w:val="24"/>
          <w:lang w:val="en-US"/>
        </w:rPr>
        <w:lastRenderedPageBreak/>
        <w:t>instruction for money transfer".</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3.6. To send a transfer, the Payer is obliged to ensure the deposit of cash in the amount of the transfer and the Tariff amount into the cash desk of the PFSP. In case of accepting the transfer amount in the national currency of Ukraine in cash to execute a transfer in foreign currency outside Ukraine, the Responsible Executor is obliged to acquaint the Payer with the information regarding the Payment System's exchange rate established at the PFSP, regarding the transfer amount in foreign currency, and the total cost of the service at the time of initiating the transfer.</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3.7. The tariff for operations to initiate a transfer is charged exclusively in hryvnias, at the exchange rate established by the National Bank of Ukraine on the date of such operation (or in the currency of the country, in accordance with the legislation of the country in whose territory the transfer is received).</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3.8. Initiation of the transfer is considered completed from the moment the Payment System Participant accepts for execution the "Payment instruction for sending a transfer" along with the amount of funds in cash. Acceptance of the "Payment instruction for sending a transfer" for execution is certified by the signature and stamp of the Responsible executor of the Participant's PFSP.</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3.9. Upon completion of the operation to initiate a transfer, the Payer is provided with a "Payment instruction for sending a transfer" indicating the transfer control number, which is automatically generated in the PS SW, and a "Receipt to the payment instruction for a cash transfer" for the payment of the transfer amount and tariff, certified by the Payer's signature, signature, and stamp of the Responsible executor of the PFSP.</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3.10. The Payer independently, in a convenient way for them, informs the Payee of the transfer control number and the PFSP where the transfer can be received.</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3.11. The Responsible executor informs the Payer that the transfer will be available for payment in the PS SW in a few minutes (on-line). The maximum period during which the transfer can be available for payment is 30 working days.</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3.12. After accepting for execution the payment instruction for sending a transfer from a current account, the PFSP provides the Payer with information about the acceptance for execution of the payment instruction for sending a transfer (including the transfer control number) specified in the "Payment instruction for sending a transfer" and a Receipt to the payment instruction (in paper/electronic format), which is automatically generated by the PS SW for the amounts of the transfer and tariff, certified by the Payer's signature, signature, and stamp of the Responsible executor of the PFSP.</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3.13. The Participant servicing the Payee is obliged to ensure the crediting of the amount of funds for the payment operation to the Payee's account during the operational day the funds are received on the account of the Participant servicing the Payee/Payment Service Provider of the Payee.</w:t>
      </w:r>
    </w:p>
    <w:p w:rsidR="004957BF" w:rsidRPr="006E030D" w:rsidRDefault="00EF0E82" w:rsidP="006E030D">
      <w:pPr>
        <w:pBdr>
          <w:top w:val="nil"/>
          <w:left w:val="nil"/>
          <w:bottom w:val="nil"/>
          <w:right w:val="nil"/>
          <w:between w:val="nil"/>
        </w:pBdr>
        <w:spacing w:before="120" w:after="240" w:line="275" w:lineRule="auto"/>
        <w:jc w:val="both"/>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III. Procedure for amending a payment instruction and revoking a payment instruction</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4. Procedure for amending a payment instruction</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4.1. To amend the details of an initiated transfer, the Payer applies to the Participant's PFSP where the sending of the transfer was initiated with a "Payment instruction for amending a transfer".</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4.2. Amendments to the transfer can be made by the Payer only to the surname, first name, patronymic (if any) of the Payee.</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If it is necessary to amend other details, the Payer must revoke (return/cancel) the previously initiated payment instruction and send a new transfer.</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 xml:space="preserve">Together with the "Payment instruction for amending a transfer", the Payer provides the following </w:t>
      </w:r>
      <w:r w:rsidRPr="006E030D">
        <w:rPr>
          <w:rFonts w:ascii="Times New Roman" w:eastAsia="Google Sans" w:hAnsi="Times New Roman" w:cs="Times New Roman"/>
          <w:color w:val="1F1F1F"/>
          <w:sz w:val="24"/>
          <w:szCs w:val="24"/>
          <w:lang w:val="en-US"/>
        </w:rPr>
        <w:lastRenderedPageBreak/>
        <w:t>documents:</w:t>
      </w:r>
    </w:p>
    <w:p w:rsidR="004957BF" w:rsidRPr="006E030D" w:rsidRDefault="00EF0E82" w:rsidP="006E030D">
      <w:pPr>
        <w:numPr>
          <w:ilvl w:val="0"/>
          <w:numId w:val="2"/>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passport or other identity document that, in accordance with the legislation of Ukraine, can be used on the territory of Ukraine to conclude transactions;</w:t>
      </w:r>
    </w:p>
    <w:p w:rsidR="004957BF" w:rsidRPr="006E030D" w:rsidRDefault="00EF0E82" w:rsidP="006E030D">
      <w:pPr>
        <w:numPr>
          <w:ilvl w:val="0"/>
          <w:numId w:val="2"/>
        </w:numPr>
        <w:pBdr>
          <w:top w:val="nil"/>
          <w:left w:val="nil"/>
          <w:bottom w:val="nil"/>
          <w:right w:val="nil"/>
          <w:between w:val="nil"/>
        </w:pBdr>
        <w:spacing w:after="120" w:line="275" w:lineRule="auto"/>
        <w:jc w:val="both"/>
        <w:rPr>
          <w:rFonts w:ascii="Times New Roman" w:hAnsi="Times New Roman" w:cs="Times New Roman"/>
          <w:sz w:val="24"/>
          <w:szCs w:val="24"/>
        </w:rPr>
      </w:pPr>
      <w:r w:rsidRPr="006E030D">
        <w:rPr>
          <w:rFonts w:ascii="Times New Roman" w:eastAsia="Google Sans" w:hAnsi="Times New Roman" w:cs="Times New Roman"/>
          <w:color w:val="1F1F1F"/>
          <w:sz w:val="24"/>
          <w:szCs w:val="24"/>
          <w:lang w:val="en-US"/>
        </w:rPr>
        <w:t>a copy of the "Payment instruction for sending a transfer".</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4.4. The Responsible executor of the Participant's PFSP checks the status of the transfer. Amendments to the transfer are made in the PS SW in "on-line" mode and exclusively if the transfer has not yet been paid out in the PS SW.</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4.5. On the basis of the "Payment instruction for amending a transfer", the Participant's Responsible executor makes changes in terms of the transfer details in the PS SW.</w:t>
      </w:r>
      <w:r w:rsidRPr="006E030D">
        <w:rPr>
          <w:rFonts w:ascii="Times New Roman" w:hAnsi="Times New Roman" w:cs="Times New Roman"/>
          <w:color w:val="000000"/>
          <w:sz w:val="24"/>
          <w:szCs w:val="24"/>
          <w:lang w:val="en-US"/>
        </w:rPr>
        <w:br/>
      </w:r>
      <w:proofErr w:type="spellStart"/>
      <w:r w:rsidRPr="006E030D">
        <w:rPr>
          <w:rFonts w:ascii="Times New Roman" w:eastAsia="Google Sans" w:hAnsi="Times New Roman" w:cs="Times New Roman"/>
          <w:color w:val="1F1F1F"/>
          <w:sz w:val="24"/>
          <w:szCs w:val="24"/>
        </w:rPr>
        <w:t>No</w:t>
      </w:r>
      <w:proofErr w:type="spellEnd"/>
      <w:r w:rsidRPr="006E030D">
        <w:rPr>
          <w:rFonts w:ascii="Times New Roman" w:eastAsia="Google Sans" w:hAnsi="Times New Roman" w:cs="Times New Roman"/>
          <w:color w:val="1F1F1F"/>
          <w:sz w:val="24"/>
          <w:szCs w:val="24"/>
        </w:rPr>
        <w:t xml:space="preserve"> </w:t>
      </w:r>
      <w:proofErr w:type="spellStart"/>
      <w:r w:rsidRPr="006E030D">
        <w:rPr>
          <w:rFonts w:ascii="Times New Roman" w:eastAsia="Google Sans" w:hAnsi="Times New Roman" w:cs="Times New Roman"/>
          <w:color w:val="1F1F1F"/>
          <w:sz w:val="24"/>
          <w:szCs w:val="24"/>
        </w:rPr>
        <w:t>tariff</w:t>
      </w:r>
      <w:proofErr w:type="spellEnd"/>
      <w:r w:rsidRPr="006E030D">
        <w:rPr>
          <w:rFonts w:ascii="Times New Roman" w:eastAsia="Google Sans" w:hAnsi="Times New Roman" w:cs="Times New Roman"/>
          <w:color w:val="1F1F1F"/>
          <w:sz w:val="24"/>
          <w:szCs w:val="24"/>
        </w:rPr>
        <w:t xml:space="preserve"> </w:t>
      </w:r>
      <w:proofErr w:type="spellStart"/>
      <w:r w:rsidRPr="006E030D">
        <w:rPr>
          <w:rFonts w:ascii="Times New Roman" w:eastAsia="Google Sans" w:hAnsi="Times New Roman" w:cs="Times New Roman"/>
          <w:color w:val="1F1F1F"/>
          <w:sz w:val="24"/>
          <w:szCs w:val="24"/>
        </w:rPr>
        <w:t>is</w:t>
      </w:r>
      <w:proofErr w:type="spellEnd"/>
      <w:r w:rsidRPr="006E030D">
        <w:rPr>
          <w:rFonts w:ascii="Times New Roman" w:eastAsia="Google Sans" w:hAnsi="Times New Roman" w:cs="Times New Roman"/>
          <w:color w:val="1F1F1F"/>
          <w:sz w:val="24"/>
          <w:szCs w:val="24"/>
        </w:rPr>
        <w:t xml:space="preserve"> </w:t>
      </w:r>
      <w:proofErr w:type="spellStart"/>
      <w:r w:rsidRPr="006E030D">
        <w:rPr>
          <w:rFonts w:ascii="Times New Roman" w:eastAsia="Google Sans" w:hAnsi="Times New Roman" w:cs="Times New Roman"/>
          <w:color w:val="1F1F1F"/>
          <w:sz w:val="24"/>
          <w:szCs w:val="24"/>
        </w:rPr>
        <w:t>charged</w:t>
      </w:r>
      <w:proofErr w:type="spellEnd"/>
      <w:r w:rsidRPr="006E030D">
        <w:rPr>
          <w:rFonts w:ascii="Times New Roman" w:eastAsia="Google Sans" w:hAnsi="Times New Roman" w:cs="Times New Roman"/>
          <w:color w:val="1F1F1F"/>
          <w:sz w:val="24"/>
          <w:szCs w:val="24"/>
        </w:rPr>
        <w:t xml:space="preserve"> </w:t>
      </w:r>
      <w:proofErr w:type="spellStart"/>
      <w:r w:rsidRPr="006E030D">
        <w:rPr>
          <w:rFonts w:ascii="Times New Roman" w:eastAsia="Google Sans" w:hAnsi="Times New Roman" w:cs="Times New Roman"/>
          <w:color w:val="1F1F1F"/>
          <w:sz w:val="24"/>
          <w:szCs w:val="24"/>
        </w:rPr>
        <w:t>for</w:t>
      </w:r>
      <w:proofErr w:type="spellEnd"/>
      <w:r w:rsidRPr="006E030D">
        <w:rPr>
          <w:rFonts w:ascii="Times New Roman" w:eastAsia="Google Sans" w:hAnsi="Times New Roman" w:cs="Times New Roman"/>
          <w:color w:val="1F1F1F"/>
          <w:sz w:val="24"/>
          <w:szCs w:val="24"/>
        </w:rPr>
        <w:t xml:space="preserve"> </w:t>
      </w:r>
      <w:proofErr w:type="spellStart"/>
      <w:r w:rsidRPr="006E030D">
        <w:rPr>
          <w:rFonts w:ascii="Times New Roman" w:eastAsia="Google Sans" w:hAnsi="Times New Roman" w:cs="Times New Roman"/>
          <w:color w:val="1F1F1F"/>
          <w:sz w:val="24"/>
          <w:szCs w:val="24"/>
        </w:rPr>
        <w:t>amending</w:t>
      </w:r>
      <w:proofErr w:type="spellEnd"/>
      <w:r w:rsidRPr="006E030D">
        <w:rPr>
          <w:rFonts w:ascii="Times New Roman" w:eastAsia="Google Sans" w:hAnsi="Times New Roman" w:cs="Times New Roman"/>
          <w:color w:val="1F1F1F"/>
          <w:sz w:val="24"/>
          <w:szCs w:val="24"/>
        </w:rPr>
        <w:t xml:space="preserve"> a </w:t>
      </w:r>
      <w:proofErr w:type="spellStart"/>
      <w:r w:rsidRPr="006E030D">
        <w:rPr>
          <w:rFonts w:ascii="Times New Roman" w:eastAsia="Google Sans" w:hAnsi="Times New Roman" w:cs="Times New Roman"/>
          <w:color w:val="1F1F1F"/>
          <w:sz w:val="24"/>
          <w:szCs w:val="24"/>
        </w:rPr>
        <w:t>transfer</w:t>
      </w:r>
      <w:proofErr w:type="spellEnd"/>
      <w:r w:rsidRPr="006E030D">
        <w:rPr>
          <w:rFonts w:ascii="Times New Roman" w:eastAsia="Google Sans" w:hAnsi="Times New Roman" w:cs="Times New Roman"/>
          <w:color w:val="1F1F1F"/>
          <w:sz w:val="24"/>
          <w:szCs w:val="24"/>
        </w:rPr>
        <w:t>.</w:t>
      </w:r>
    </w:p>
    <w:p w:rsidR="004957BF" w:rsidRPr="006E030D" w:rsidRDefault="00EF0E82" w:rsidP="006E030D">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5. Procedure for revoking a payment instruction.</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5.1. The operation to return a transfer can be performed only if the transfer has not yet been paid out in the PS SW.</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5.2. To revoke a payment instruction, the Payer applies to the Participant's PFSP where the Transfer was initiated and formalizes a "Payment instruction for revoking a transfer".</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5.3. To execute the operation of revoking a payment instruction, the Payer (who is also the Payee) is obliged to provide the responsible executor of the Participant's PFSP with:</w:t>
      </w:r>
    </w:p>
    <w:p w:rsidR="004957BF" w:rsidRPr="006E030D" w:rsidRDefault="00EF0E82" w:rsidP="006E030D">
      <w:pPr>
        <w:numPr>
          <w:ilvl w:val="0"/>
          <w:numId w:val="3"/>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passport or other identity document;</w:t>
      </w:r>
    </w:p>
    <w:p w:rsidR="004957BF" w:rsidRPr="006E030D" w:rsidRDefault="00EF0E82" w:rsidP="006E030D">
      <w:pPr>
        <w:numPr>
          <w:ilvl w:val="0"/>
          <w:numId w:val="3"/>
        </w:numPr>
        <w:pBdr>
          <w:top w:val="nil"/>
          <w:left w:val="nil"/>
          <w:bottom w:val="nil"/>
          <w:right w:val="nil"/>
          <w:between w:val="nil"/>
        </w:pBdr>
        <w:spacing w:line="275" w:lineRule="auto"/>
        <w:jc w:val="both"/>
        <w:rPr>
          <w:rFonts w:ascii="Times New Roman" w:hAnsi="Times New Roman" w:cs="Times New Roman"/>
          <w:sz w:val="24"/>
          <w:szCs w:val="24"/>
        </w:rPr>
      </w:pPr>
      <w:r w:rsidRPr="006E030D">
        <w:rPr>
          <w:rFonts w:ascii="Times New Roman" w:eastAsia="Google Sans" w:hAnsi="Times New Roman" w:cs="Times New Roman"/>
          <w:color w:val="1F1F1F"/>
          <w:sz w:val="24"/>
          <w:szCs w:val="24"/>
          <w:lang w:val="en-US"/>
        </w:rPr>
        <w:t>a copy of the "Payment instruction for sending a transfer".</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The Responsible executor of the Participant's PFSP checks the status of the transfer in the PS SW; if the transfer has not yet been paid out in the PS SW, they form a "Payment instruction for revoking a transfer".</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After the Payer signs the "Payment instruction for revoking a transfer", the Responsible executor of the Participant's PFSP performs the operation to revoke the payment instruction.</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5.6. Payment of the transfer is carried out on the basis of a "Payment instruction for paying out a transfer" formalized in electronic form.</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5.7. Confirmation of the completion of the operation to revoke a payment instruction is the issuance of the transfer to the Payer, acting as the Payee, in cash and the provision of a "Payment instruction for cash withdrawal", certified by the signature, stamp of the Responsible executor and the signature of the Payee.</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rPr>
        <w:t xml:space="preserve">5.8. </w:t>
      </w:r>
      <w:proofErr w:type="spellStart"/>
      <w:r w:rsidRPr="006E030D">
        <w:rPr>
          <w:rFonts w:ascii="Times New Roman" w:eastAsia="Google Sans" w:hAnsi="Times New Roman" w:cs="Times New Roman"/>
          <w:color w:val="1F1F1F"/>
          <w:sz w:val="24"/>
          <w:szCs w:val="24"/>
        </w:rPr>
        <w:t>The</w:t>
      </w:r>
      <w:proofErr w:type="spellEnd"/>
      <w:r w:rsidRPr="006E030D">
        <w:rPr>
          <w:rFonts w:ascii="Times New Roman" w:eastAsia="Google Sans" w:hAnsi="Times New Roman" w:cs="Times New Roman"/>
          <w:color w:val="1F1F1F"/>
          <w:sz w:val="24"/>
          <w:szCs w:val="24"/>
        </w:rPr>
        <w:t xml:space="preserve"> </w:t>
      </w:r>
      <w:proofErr w:type="spellStart"/>
      <w:r w:rsidRPr="006E030D">
        <w:rPr>
          <w:rFonts w:ascii="Times New Roman" w:eastAsia="Google Sans" w:hAnsi="Times New Roman" w:cs="Times New Roman"/>
          <w:color w:val="1F1F1F"/>
          <w:sz w:val="24"/>
          <w:szCs w:val="24"/>
        </w:rPr>
        <w:t>tariff</w:t>
      </w:r>
      <w:proofErr w:type="spellEnd"/>
      <w:r w:rsidRPr="006E030D">
        <w:rPr>
          <w:rFonts w:ascii="Times New Roman" w:eastAsia="Google Sans" w:hAnsi="Times New Roman" w:cs="Times New Roman"/>
          <w:color w:val="1F1F1F"/>
          <w:sz w:val="24"/>
          <w:szCs w:val="24"/>
        </w:rPr>
        <w:t xml:space="preserve"> </w:t>
      </w:r>
      <w:proofErr w:type="spellStart"/>
      <w:r w:rsidRPr="006E030D">
        <w:rPr>
          <w:rFonts w:ascii="Times New Roman" w:eastAsia="Google Sans" w:hAnsi="Times New Roman" w:cs="Times New Roman"/>
          <w:color w:val="1F1F1F"/>
          <w:sz w:val="24"/>
          <w:szCs w:val="24"/>
        </w:rPr>
        <w:t>upon</w:t>
      </w:r>
      <w:proofErr w:type="spellEnd"/>
      <w:r w:rsidRPr="006E030D">
        <w:rPr>
          <w:rFonts w:ascii="Times New Roman" w:eastAsia="Google Sans" w:hAnsi="Times New Roman" w:cs="Times New Roman"/>
          <w:color w:val="1F1F1F"/>
          <w:sz w:val="24"/>
          <w:szCs w:val="24"/>
        </w:rPr>
        <w:t xml:space="preserve"> </w:t>
      </w:r>
      <w:proofErr w:type="spellStart"/>
      <w:r w:rsidRPr="006E030D">
        <w:rPr>
          <w:rFonts w:ascii="Times New Roman" w:eastAsia="Google Sans" w:hAnsi="Times New Roman" w:cs="Times New Roman"/>
          <w:color w:val="1F1F1F"/>
          <w:sz w:val="24"/>
          <w:szCs w:val="24"/>
        </w:rPr>
        <w:t>revoking</w:t>
      </w:r>
      <w:proofErr w:type="spellEnd"/>
      <w:r w:rsidRPr="006E030D">
        <w:rPr>
          <w:rFonts w:ascii="Times New Roman" w:eastAsia="Google Sans" w:hAnsi="Times New Roman" w:cs="Times New Roman"/>
          <w:color w:val="1F1F1F"/>
          <w:sz w:val="24"/>
          <w:szCs w:val="24"/>
        </w:rPr>
        <w:t xml:space="preserve"> a </w:t>
      </w:r>
      <w:proofErr w:type="spellStart"/>
      <w:r w:rsidRPr="006E030D">
        <w:rPr>
          <w:rFonts w:ascii="Times New Roman" w:eastAsia="Google Sans" w:hAnsi="Times New Roman" w:cs="Times New Roman"/>
          <w:color w:val="1F1F1F"/>
          <w:sz w:val="24"/>
          <w:szCs w:val="24"/>
        </w:rPr>
        <w:t>payment</w:t>
      </w:r>
      <w:proofErr w:type="spellEnd"/>
      <w:r w:rsidRPr="006E030D">
        <w:rPr>
          <w:rFonts w:ascii="Times New Roman" w:eastAsia="Google Sans" w:hAnsi="Times New Roman" w:cs="Times New Roman"/>
          <w:color w:val="1F1F1F"/>
          <w:sz w:val="24"/>
          <w:szCs w:val="24"/>
        </w:rPr>
        <w:t xml:space="preserve"> </w:t>
      </w:r>
      <w:proofErr w:type="spellStart"/>
      <w:r w:rsidRPr="006E030D">
        <w:rPr>
          <w:rFonts w:ascii="Times New Roman" w:eastAsia="Google Sans" w:hAnsi="Times New Roman" w:cs="Times New Roman"/>
          <w:color w:val="1F1F1F"/>
          <w:sz w:val="24"/>
          <w:szCs w:val="24"/>
        </w:rPr>
        <w:t>instruction</w:t>
      </w:r>
      <w:proofErr w:type="spellEnd"/>
      <w:r w:rsidRPr="006E030D">
        <w:rPr>
          <w:rFonts w:ascii="Times New Roman" w:eastAsia="Google Sans" w:hAnsi="Times New Roman" w:cs="Times New Roman"/>
          <w:color w:val="1F1F1F"/>
          <w:sz w:val="24"/>
          <w:szCs w:val="24"/>
        </w:rPr>
        <w:t>:</w:t>
      </w:r>
    </w:p>
    <w:p w:rsidR="004957BF" w:rsidRPr="006E030D" w:rsidRDefault="00EF0E82" w:rsidP="006E030D">
      <w:pPr>
        <w:numPr>
          <w:ilvl w:val="0"/>
          <w:numId w:val="4"/>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is returned to the Payer if the revocation occurred on the day of initiating the transfer;</w:t>
      </w:r>
    </w:p>
    <w:p w:rsidR="004957BF" w:rsidRPr="006E030D" w:rsidRDefault="00EF0E82" w:rsidP="006E030D">
      <w:pPr>
        <w:numPr>
          <w:ilvl w:val="0"/>
          <w:numId w:val="4"/>
        </w:numPr>
        <w:pBdr>
          <w:top w:val="nil"/>
          <w:left w:val="nil"/>
          <w:bottom w:val="nil"/>
          <w:right w:val="nil"/>
          <w:between w:val="nil"/>
        </w:pBdr>
        <w:spacing w:after="120"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is not returned to the Payer if the revocation occurred in terms of more than one day from the date of initiating the transfer.</w:t>
      </w:r>
    </w:p>
    <w:p w:rsidR="004957BF" w:rsidRPr="006E030D" w:rsidRDefault="00EF0E82" w:rsidP="006E030D">
      <w:pPr>
        <w:pBdr>
          <w:top w:val="nil"/>
          <w:left w:val="nil"/>
          <w:bottom w:val="nil"/>
          <w:right w:val="nil"/>
          <w:between w:val="nil"/>
        </w:pBdr>
        <w:spacing w:before="120" w:after="240" w:line="275" w:lineRule="auto"/>
        <w:jc w:val="both"/>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IV. Procedure for initiating transfers by legal entities in favor of individuals</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To perform transfers from legal entities (System Users) in favor of individuals, the Operator establishes contractual relations with such legal entities by concluding separate agreements. Participants, by prior agreement with the Operator, can also conclude agreements with legal entities for paying out transfers according to registers in favor of individuals. In this case:</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 xml:space="preserve">6.1. Transfers initiated from Users (legal entities) in favor of individuals are transferred to the PS SW using a separate file containing information about the Payees in the form of a register of transfer payouts in favor of individuals. The method of completing the payment operation can be in cash or in cashless form by </w:t>
      </w:r>
      <w:r w:rsidRPr="006E030D">
        <w:rPr>
          <w:rFonts w:ascii="Times New Roman" w:eastAsia="Google Sans" w:hAnsi="Times New Roman" w:cs="Times New Roman"/>
          <w:color w:val="1F1F1F"/>
          <w:sz w:val="24"/>
          <w:szCs w:val="24"/>
          <w:lang w:val="en-US"/>
        </w:rPr>
        <w:lastRenderedPageBreak/>
        <w:t>crediting the Payee's account.</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6.2. Payers (System Users) independently, in a convenient way for them, inform the Payees (individuals) of the transfer control number.</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6.3. Payment of a transfer in the PS SW according to loaded registers is carried out separately upon the application of each Payee.</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6.4. A transfer is considered completed from the moment the transfer amount is credited to the Payee's account or the transfer amount is issued to the Payee in cash.</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V. Procedure for initiating the payment of a transfer through a PFSP</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Through a PFSP, it is possible to carry out the payment of transfers in hryvnias and in foreign currency (US dollar, euro). In this case:</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7.1. To receive a transfer, the Payee contacts a Participant's PFSP, provides a passport or other identity document, and communicates the transfer control number.</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7.2. The responsible executor of the PFSP, using the transfer control number, searches for the transfer in the PS SW, checks the status of the transfer and, if the transfer is not paid out, forms a "Payment instruction for paying out a transfer". Data about the Payee is entered by the Responsible executor based on the provided documents.</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7.3. Payment of the transfer is made in the currency in which it was sent by the Payer or in a currency different from the transfer currency if the Payer selected another currency when initiating the transfer.</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In this case, payment is made at the system's exchange rate.</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7.4. The transfer is paid out upon complete matching of the Payee's data reflected in the PS SW with the data of the passport or other identity document of the Payee.</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Payment of the transfer is allowed in case of a discrepancy between the spelling of the Payee's data and the information from the PS SW in the following cases:</w:t>
      </w:r>
    </w:p>
    <w:p w:rsidR="004957BF" w:rsidRPr="006E030D" w:rsidRDefault="00EF0E82" w:rsidP="006E030D">
      <w:pPr>
        <w:numPr>
          <w:ilvl w:val="0"/>
          <w:numId w:val="5"/>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1-2 errors in spelling data caused by the possibility of different options for abbreviated spelling or a typographical error;</w:t>
      </w:r>
    </w:p>
    <w:p w:rsidR="004957BF" w:rsidRPr="006E030D" w:rsidRDefault="00EF0E82" w:rsidP="006E030D">
      <w:pPr>
        <w:numPr>
          <w:ilvl w:val="0"/>
          <w:numId w:val="5"/>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if the passport or other identity document does not provide for the spelling of a patronymic, but it is indicated in the information received from the PS SW;</w:t>
      </w:r>
    </w:p>
    <w:p w:rsidR="004957BF" w:rsidRPr="006E030D" w:rsidRDefault="00EF0E82" w:rsidP="006E030D">
      <w:pPr>
        <w:numPr>
          <w:ilvl w:val="0"/>
          <w:numId w:val="5"/>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if the passport provides for the spelling of a patronymic, but the patronymic is not indicated in the information received from the PS SW;</w:t>
      </w:r>
    </w:p>
    <w:p w:rsidR="004957BF" w:rsidRPr="006E030D" w:rsidRDefault="00EF0E82" w:rsidP="006E030D">
      <w:pPr>
        <w:numPr>
          <w:ilvl w:val="0"/>
          <w:numId w:val="5"/>
        </w:numPr>
        <w:pBdr>
          <w:top w:val="nil"/>
          <w:left w:val="nil"/>
          <w:bottom w:val="nil"/>
          <w:right w:val="nil"/>
          <w:between w:val="nil"/>
        </w:pBdr>
        <w:spacing w:after="120"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if in the information received from the PS SW the surname, first name, and patronymic of the Payee are indicated in Latin, and in the document confirming identity – in Cyrillic, or vice versa (in this case, the legally established table of transliteration of the Ukrainian alphabet into Latin is used).</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7.5. The Responsible executor of the PFSP has the right to refuse the Payee in the payout of the transfer if the Payee refused to provide information/documents necessary to identify and study their financial activity in accordance with the requirements of current legislation on preventing the legalization of criminal proceeds/financing of terrorism and internal documents of the Operator on carrying out financial monitoring.</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7.6. If the payout of a transfer received in foreign currency is made at the client's request (based on their application) in hryvnias, the Responsible executor of the PFSP converts the foreign currency into hryvnias at the Participant's cash exchange rate valid at the time of such operation.</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lastRenderedPageBreak/>
        <w:t>7.7. After the completion of the transfer payout operation, the Responsible executor provides the Payee with cash funds, one copy of the "Payment instruction for paying out a transfer", and a "Payment instruction for cash withdrawal", with the affixing of the Payee's signature, signature/stamp of the Responsible executor of the PFSP.</w:t>
      </w:r>
    </w:p>
    <w:p w:rsidR="004957BF" w:rsidRPr="006E030D" w:rsidRDefault="00EF0E82" w:rsidP="006E030D">
      <w:pPr>
        <w:pBdr>
          <w:top w:val="nil"/>
          <w:left w:val="nil"/>
          <w:bottom w:val="nil"/>
          <w:right w:val="nil"/>
          <w:between w:val="nil"/>
        </w:pBdr>
        <w:spacing w:before="120" w:after="240" w:line="275" w:lineRule="auto"/>
        <w:jc w:val="both"/>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VI. Moment of irrevocability of a payment instruction</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The operation of revoking a payment instruction provides for the possibility for the Payer to revoke the payment instruction until the moment the transfer is paid out (or the expiration of its validity period if payment has not been made).</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The moment of irrevocability of a payment instruction occurs:</w:t>
      </w:r>
    </w:p>
    <w:p w:rsidR="004957BF" w:rsidRPr="006E030D" w:rsidRDefault="00EF0E82" w:rsidP="006E030D">
      <w:pPr>
        <w:numPr>
          <w:ilvl w:val="0"/>
          <w:numId w:val="6"/>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upon payout of the transfer to the Payee in cash or;</w:t>
      </w:r>
    </w:p>
    <w:p w:rsidR="004957BF" w:rsidRPr="006E030D" w:rsidRDefault="00EF0E82" w:rsidP="006E030D">
      <w:pPr>
        <w:numPr>
          <w:ilvl w:val="0"/>
          <w:numId w:val="6"/>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after debiting funds from the Payer's account upon completion of the payment operation in cashless form or;</w:t>
      </w:r>
    </w:p>
    <w:p w:rsidR="004957BF" w:rsidRPr="006E030D" w:rsidRDefault="00EF0E82" w:rsidP="006E030D">
      <w:pPr>
        <w:numPr>
          <w:ilvl w:val="0"/>
          <w:numId w:val="6"/>
        </w:numPr>
        <w:pBdr>
          <w:top w:val="nil"/>
          <w:left w:val="nil"/>
          <w:bottom w:val="nil"/>
          <w:right w:val="nil"/>
          <w:between w:val="nil"/>
        </w:pBdr>
        <w:spacing w:after="120"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after crediting funds to the Payee's account upon completion of the payment operation in cashless form, initiated in cash.</w:t>
      </w:r>
    </w:p>
    <w:p w:rsidR="004957BF" w:rsidRPr="006E030D" w:rsidRDefault="00EF0E82" w:rsidP="006E030D">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VII. Limits of payment operations (sending, receiving)</w:t>
      </w:r>
    </w:p>
    <w:p w:rsidR="004957BF" w:rsidRPr="006E030D" w:rsidRDefault="00EF0E82" w:rsidP="006E030D">
      <w:pPr>
        <w:numPr>
          <w:ilvl w:val="0"/>
          <w:numId w:val="7"/>
        </w:numPr>
        <w:pBdr>
          <w:top w:val="nil"/>
          <w:left w:val="nil"/>
          <w:bottom w:val="nil"/>
          <w:right w:val="nil"/>
          <w:between w:val="nil"/>
        </w:pBdr>
        <w:spacing w:line="275" w:lineRule="auto"/>
        <w:jc w:val="both"/>
        <w:rPr>
          <w:rFonts w:ascii="Times New Roman" w:hAnsi="Times New Roman" w:cs="Times New Roman"/>
          <w:sz w:val="24"/>
          <w:szCs w:val="24"/>
        </w:rPr>
      </w:pPr>
      <w:proofErr w:type="spellStart"/>
      <w:r w:rsidRPr="006E030D">
        <w:rPr>
          <w:rFonts w:ascii="Times New Roman" w:eastAsia="Google Sans" w:hAnsi="Times New Roman" w:cs="Times New Roman"/>
          <w:color w:val="1F1F1F"/>
          <w:sz w:val="24"/>
          <w:szCs w:val="24"/>
        </w:rPr>
        <w:t>Domestic</w:t>
      </w:r>
      <w:proofErr w:type="spellEnd"/>
      <w:r w:rsidRPr="006E030D">
        <w:rPr>
          <w:rFonts w:ascii="Times New Roman" w:eastAsia="Google Sans" w:hAnsi="Times New Roman" w:cs="Times New Roman"/>
          <w:color w:val="1F1F1F"/>
          <w:sz w:val="24"/>
          <w:szCs w:val="24"/>
        </w:rPr>
        <w:t xml:space="preserve"> </w:t>
      </w:r>
      <w:proofErr w:type="spellStart"/>
      <w:r w:rsidRPr="006E030D">
        <w:rPr>
          <w:rFonts w:ascii="Times New Roman" w:eastAsia="Google Sans" w:hAnsi="Times New Roman" w:cs="Times New Roman"/>
          <w:color w:val="1F1F1F"/>
          <w:sz w:val="24"/>
          <w:szCs w:val="24"/>
        </w:rPr>
        <w:t>transfers</w:t>
      </w:r>
      <w:proofErr w:type="spellEnd"/>
      <w:r w:rsidRPr="006E030D">
        <w:rPr>
          <w:rFonts w:ascii="Times New Roman" w:eastAsia="Google Sans" w:hAnsi="Times New Roman" w:cs="Times New Roman"/>
          <w:color w:val="1F1F1F"/>
          <w:sz w:val="24"/>
          <w:szCs w:val="24"/>
        </w:rPr>
        <w:t>:</w:t>
      </w:r>
    </w:p>
    <w:p w:rsidR="004957BF" w:rsidRPr="006E030D" w:rsidRDefault="00EF0E82" w:rsidP="006E030D">
      <w:pPr>
        <w:numPr>
          <w:ilvl w:val="1"/>
          <w:numId w:val="8"/>
        </w:numPr>
        <w:pBdr>
          <w:top w:val="nil"/>
          <w:left w:val="nil"/>
          <w:bottom w:val="nil"/>
          <w:right w:val="nil"/>
          <w:between w:val="nil"/>
        </w:pBdr>
        <w:spacing w:line="275" w:lineRule="auto"/>
        <w:jc w:val="both"/>
        <w:rPr>
          <w:rFonts w:ascii="Times New Roman" w:hAnsi="Times New Roman" w:cs="Times New Roman"/>
          <w:sz w:val="24"/>
          <w:szCs w:val="24"/>
        </w:rPr>
      </w:pPr>
      <w:proofErr w:type="spellStart"/>
      <w:r w:rsidRPr="006E030D">
        <w:rPr>
          <w:rFonts w:ascii="Times New Roman" w:eastAsia="Google Sans" w:hAnsi="Times New Roman" w:cs="Times New Roman"/>
          <w:color w:val="1F1F1F"/>
          <w:sz w:val="24"/>
          <w:szCs w:val="24"/>
        </w:rPr>
        <w:t>sending</w:t>
      </w:r>
      <w:proofErr w:type="spellEnd"/>
      <w:r w:rsidRPr="006E030D">
        <w:rPr>
          <w:rFonts w:ascii="Times New Roman" w:eastAsia="Google Sans" w:hAnsi="Times New Roman" w:cs="Times New Roman"/>
          <w:color w:val="1F1F1F"/>
          <w:sz w:val="24"/>
          <w:szCs w:val="24"/>
        </w:rPr>
        <w:t>:</w:t>
      </w:r>
    </w:p>
    <w:p w:rsidR="004957BF" w:rsidRPr="006E030D" w:rsidRDefault="00EF0E82" w:rsidP="006E030D">
      <w:pPr>
        <w:numPr>
          <w:ilvl w:val="2"/>
          <w:numId w:val="9"/>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199,999 hryvnias (maximum amount of 1 payment operation);</w:t>
      </w:r>
    </w:p>
    <w:p w:rsidR="004957BF" w:rsidRPr="006E030D" w:rsidRDefault="00EF0E82" w:rsidP="006E030D">
      <w:pPr>
        <w:numPr>
          <w:ilvl w:val="2"/>
          <w:numId w:val="9"/>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199,999 hryvnias (total amount of payment operations per calendar month)</w:t>
      </w:r>
    </w:p>
    <w:p w:rsidR="004957BF" w:rsidRPr="006E030D" w:rsidRDefault="00EF0E82" w:rsidP="006E030D">
      <w:pPr>
        <w:numPr>
          <w:ilvl w:val="1"/>
          <w:numId w:val="8"/>
        </w:numPr>
        <w:pBdr>
          <w:top w:val="nil"/>
          <w:left w:val="nil"/>
          <w:bottom w:val="nil"/>
          <w:right w:val="nil"/>
          <w:between w:val="nil"/>
        </w:pBdr>
        <w:spacing w:line="275" w:lineRule="auto"/>
        <w:jc w:val="both"/>
        <w:rPr>
          <w:rFonts w:ascii="Times New Roman" w:hAnsi="Times New Roman" w:cs="Times New Roman"/>
          <w:sz w:val="24"/>
          <w:szCs w:val="24"/>
        </w:rPr>
      </w:pPr>
      <w:proofErr w:type="spellStart"/>
      <w:r w:rsidRPr="006E030D">
        <w:rPr>
          <w:rFonts w:ascii="Times New Roman" w:eastAsia="Google Sans" w:hAnsi="Times New Roman" w:cs="Times New Roman"/>
          <w:color w:val="1F1F1F"/>
          <w:sz w:val="24"/>
          <w:szCs w:val="24"/>
        </w:rPr>
        <w:t>receiving</w:t>
      </w:r>
      <w:proofErr w:type="spellEnd"/>
      <w:r w:rsidRPr="006E030D">
        <w:rPr>
          <w:rFonts w:ascii="Times New Roman" w:eastAsia="Google Sans" w:hAnsi="Times New Roman" w:cs="Times New Roman"/>
          <w:color w:val="1F1F1F"/>
          <w:sz w:val="24"/>
          <w:szCs w:val="24"/>
        </w:rPr>
        <w:t>:</w:t>
      </w:r>
    </w:p>
    <w:p w:rsidR="004957BF" w:rsidRPr="006E030D" w:rsidRDefault="00EF0E82" w:rsidP="006E030D">
      <w:pPr>
        <w:numPr>
          <w:ilvl w:val="2"/>
          <w:numId w:val="10"/>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199,999 hryvnias (maximum amount of 1 payment operation);</w:t>
      </w:r>
    </w:p>
    <w:p w:rsidR="004957BF" w:rsidRPr="006E030D" w:rsidRDefault="00EF0E82" w:rsidP="006E030D">
      <w:pPr>
        <w:numPr>
          <w:ilvl w:val="2"/>
          <w:numId w:val="10"/>
        </w:numPr>
        <w:pBdr>
          <w:top w:val="nil"/>
          <w:left w:val="nil"/>
          <w:bottom w:val="nil"/>
          <w:right w:val="nil"/>
          <w:between w:val="nil"/>
        </w:pBdr>
        <w:spacing w:after="120"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199,999 hryvnias (total amount of payment operations per calendar month)</w:t>
      </w:r>
    </w:p>
    <w:p w:rsidR="004957BF" w:rsidRPr="006E030D" w:rsidRDefault="00EF0E82" w:rsidP="006E030D">
      <w:pPr>
        <w:pBdr>
          <w:top w:val="nil"/>
          <w:left w:val="nil"/>
          <w:bottom w:val="nil"/>
          <w:right w:val="nil"/>
          <w:between w:val="nil"/>
        </w:pBdr>
        <w:spacing w:before="120"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Cross-border transfers:</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 sending:</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 199,999 hryvnias, equivalent of this amount in foreign currency (maximum amount of 1 payment operation);</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 199,999 hryvnias, equivalent of this amount in foreign currency (total amount of payment operations per calendar month)</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 receiving:</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 199,999 hryvnias, equivalent of this amount in foreign currency (maximum amount of 1 payment operation);</w:t>
      </w:r>
    </w:p>
    <w:p w:rsidR="004957BF" w:rsidRPr="006E030D" w:rsidRDefault="00EF0E82" w:rsidP="006E030D">
      <w:pPr>
        <w:pBdr>
          <w:top w:val="nil"/>
          <w:left w:val="nil"/>
          <w:bottom w:val="nil"/>
          <w:right w:val="nil"/>
          <w:between w:val="nil"/>
        </w:pBdr>
        <w:spacing w:after="240" w:line="275" w:lineRule="auto"/>
        <w:jc w:val="both"/>
        <w:rPr>
          <w:rFonts w:ascii="Times New Roman" w:eastAsia="Google Sans" w:hAnsi="Times New Roman" w:cs="Times New Roman"/>
          <w:color w:val="1F1F1F"/>
          <w:sz w:val="24"/>
          <w:szCs w:val="24"/>
          <w:lang w:val="en-US"/>
        </w:rPr>
      </w:pPr>
      <w:r w:rsidRPr="006E030D">
        <w:rPr>
          <w:rFonts w:ascii="Times New Roman" w:eastAsia="Google Sans" w:hAnsi="Times New Roman" w:cs="Times New Roman"/>
          <w:color w:val="1F1F1F"/>
          <w:sz w:val="24"/>
          <w:szCs w:val="24"/>
          <w:lang w:val="en-US"/>
        </w:rPr>
        <w:t>* 199,999 hryvnias, equivalent of this amount in foreign currency (total amount of payment operations per calendar month)</w:t>
      </w:r>
    </w:p>
    <w:p w:rsidR="004957BF" w:rsidRPr="006E030D" w:rsidRDefault="00EF0E82" w:rsidP="006E030D">
      <w:pPr>
        <w:pBdr>
          <w:top w:val="nil"/>
          <w:left w:val="nil"/>
          <w:bottom w:val="nil"/>
          <w:right w:val="nil"/>
          <w:between w:val="nil"/>
        </w:pBdr>
        <w:spacing w:after="120" w:line="275" w:lineRule="auto"/>
        <w:jc w:val="both"/>
        <w:rPr>
          <w:rFonts w:ascii="Times New Roman" w:eastAsia="Google Sans" w:hAnsi="Times New Roman" w:cs="Times New Roman"/>
          <w:b/>
          <w:bCs/>
          <w:color w:val="1F1F1F"/>
          <w:sz w:val="24"/>
          <w:szCs w:val="24"/>
          <w:lang w:val="en-US"/>
        </w:rPr>
      </w:pPr>
      <w:r w:rsidRPr="006E030D">
        <w:rPr>
          <w:rFonts w:ascii="Times New Roman" w:eastAsia="Google Sans" w:hAnsi="Times New Roman" w:cs="Times New Roman"/>
          <w:b/>
          <w:bCs/>
          <w:color w:val="1F1F1F"/>
          <w:sz w:val="24"/>
          <w:szCs w:val="24"/>
          <w:lang w:val="en-US"/>
        </w:rPr>
        <w:t>VIII. Documents used during payment operations</w:t>
      </w:r>
    </w:p>
    <w:p w:rsidR="004957BF" w:rsidRPr="006E030D" w:rsidRDefault="00EF0E82" w:rsidP="006E030D">
      <w:pPr>
        <w:numPr>
          <w:ilvl w:val="0"/>
          <w:numId w:val="11"/>
        </w:numPr>
        <w:pBdr>
          <w:top w:val="nil"/>
          <w:left w:val="nil"/>
          <w:bottom w:val="nil"/>
          <w:right w:val="nil"/>
          <w:between w:val="nil"/>
        </w:pBdr>
        <w:spacing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When payment operations are carried out by the Payer/Payee, Participants form the following documents:</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 xml:space="preserve">12.1. For the Payer when performing a payment operation in cash form - "Payment instruction for </w:t>
      </w:r>
      <w:r w:rsidRPr="006E030D">
        <w:rPr>
          <w:rFonts w:ascii="Times New Roman" w:eastAsia="Google Sans" w:hAnsi="Times New Roman" w:cs="Times New Roman"/>
          <w:color w:val="1F1F1F"/>
          <w:sz w:val="24"/>
          <w:szCs w:val="24"/>
          <w:lang w:val="en-US"/>
        </w:rPr>
        <w:lastRenderedPageBreak/>
        <w:t>sending a transfer" and "Receipt to the payment instruction for a cash transfer".</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12.2. For the Payer when performing a payment operation in cashless form - "Payment instruction for sending a transfer" and a receipt to the payment instruction.</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12.3. For the Payee upon completion of a payment operation in cash form - "Payment instruction for paying out a transfer" and "Payment instruction for cash withdrawal".</w:t>
      </w:r>
      <w:r w:rsidRPr="006E030D">
        <w:rPr>
          <w:rFonts w:ascii="Times New Roman" w:hAnsi="Times New Roman" w:cs="Times New Roman"/>
          <w:color w:val="000000"/>
          <w:sz w:val="24"/>
          <w:szCs w:val="24"/>
          <w:lang w:val="en-US"/>
        </w:rPr>
        <w:br/>
      </w:r>
      <w:r w:rsidRPr="006E030D">
        <w:rPr>
          <w:rFonts w:ascii="Times New Roman" w:eastAsia="Google Sans" w:hAnsi="Times New Roman" w:cs="Times New Roman"/>
          <w:color w:val="1F1F1F"/>
          <w:sz w:val="24"/>
          <w:szCs w:val="24"/>
          <w:lang w:val="en-US"/>
        </w:rPr>
        <w:t>12.4. For the Payee upon completion of a payment operation in cashless form - a receipt to the payment instruction.</w:t>
      </w:r>
    </w:p>
    <w:p w:rsidR="004957BF" w:rsidRPr="006E030D" w:rsidRDefault="00EF0E82" w:rsidP="006E030D">
      <w:pPr>
        <w:numPr>
          <w:ilvl w:val="0"/>
          <w:numId w:val="11"/>
        </w:numPr>
        <w:pBdr>
          <w:top w:val="nil"/>
          <w:left w:val="nil"/>
          <w:bottom w:val="nil"/>
          <w:right w:val="nil"/>
          <w:between w:val="nil"/>
        </w:pBdr>
        <w:spacing w:after="120" w:line="275" w:lineRule="auto"/>
        <w:jc w:val="both"/>
        <w:rPr>
          <w:rFonts w:ascii="Times New Roman" w:hAnsi="Times New Roman" w:cs="Times New Roman"/>
          <w:sz w:val="24"/>
          <w:szCs w:val="24"/>
          <w:lang w:val="en-US"/>
        </w:rPr>
      </w:pPr>
      <w:r w:rsidRPr="006E030D">
        <w:rPr>
          <w:rFonts w:ascii="Times New Roman" w:eastAsia="Google Sans" w:hAnsi="Times New Roman" w:cs="Times New Roman"/>
          <w:color w:val="1F1F1F"/>
          <w:sz w:val="24"/>
          <w:szCs w:val="24"/>
          <w:lang w:val="en-US"/>
        </w:rPr>
        <w:t>Cash documents are formed in accordance with the regulatory legal acts of the National Bank of Ukraine.</w:t>
      </w:r>
    </w:p>
    <w:p w:rsidR="004957BF" w:rsidRPr="006E030D" w:rsidRDefault="00EF0E82" w:rsidP="006E030D">
      <w:pPr>
        <w:pBdr>
          <w:top w:val="nil"/>
          <w:left w:val="nil"/>
          <w:bottom w:val="nil"/>
          <w:right w:val="nil"/>
          <w:between w:val="nil"/>
        </w:pBdr>
        <w:spacing w:before="120" w:after="240" w:line="275" w:lineRule="auto"/>
        <w:jc w:val="both"/>
        <w:rPr>
          <w:rFonts w:ascii="Times New Roman" w:eastAsia="Google Sans" w:hAnsi="Times New Roman" w:cs="Times New Roman"/>
          <w:b/>
          <w:color w:val="1F1F1F"/>
          <w:sz w:val="24"/>
          <w:szCs w:val="24"/>
          <w:lang w:val="en-US"/>
        </w:rPr>
      </w:pPr>
      <w:bookmarkStart w:id="0" w:name="_GoBack"/>
      <w:r w:rsidRPr="006E030D">
        <w:rPr>
          <w:rFonts w:ascii="Times New Roman" w:eastAsia="Google Sans" w:hAnsi="Times New Roman" w:cs="Times New Roman"/>
          <w:b/>
          <w:color w:val="1F1F1F"/>
          <w:sz w:val="24"/>
          <w:szCs w:val="24"/>
          <w:lang w:val="en-US"/>
        </w:rPr>
        <w:t>More information about the IPS "Globus" can be obtained on the website https://globusbank.com.ua/ or by sending a letter to: payments@globusbank.com.ua</w:t>
      </w:r>
      <w:bookmarkEnd w:id="0"/>
    </w:p>
    <w:sectPr w:rsidR="004957BF" w:rsidRPr="006E030D" w:rsidSect="006E030D">
      <w:pgSz w:w="12240" w:h="15840"/>
      <w:pgMar w:top="567" w:right="567" w:bottom="567"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A50B66D9-4D0D-4242-B059-3BD177464104}"/>
  </w:font>
  <w:font w:name="Google Sans">
    <w:altName w:val="Calibri"/>
    <w:charset w:val="00"/>
    <w:family w:val="auto"/>
    <w:pitch w:val="default"/>
    <w:embedRegular r:id="rId2" w:fontKey="{A2F66926-C2FF-4A5C-BD9B-ACCA553D8DE6}"/>
    <w:embedBold r:id="rId3" w:fontKey="{7E5B15EF-0E8A-4780-B4FC-718C76077964}"/>
  </w:font>
  <w:font w:name="Cambria">
    <w:panose1 w:val="02040503050406030204"/>
    <w:charset w:val="CC"/>
    <w:family w:val="roman"/>
    <w:pitch w:val="variable"/>
    <w:sig w:usb0="A00002EF" w:usb1="4000004B" w:usb2="00000000" w:usb3="00000000" w:csb0="0000019F" w:csb1="00000000"/>
    <w:embedRegular r:id="rId4" w:fontKey="{FAC87FB0-8B31-4576-B0AD-886F221035BD}"/>
  </w:font>
  <w:font w:name="Calibri">
    <w:panose1 w:val="020F0502020204030204"/>
    <w:charset w:val="CC"/>
    <w:family w:val="swiss"/>
    <w:pitch w:val="variable"/>
    <w:sig w:usb0="E0002AFF" w:usb1="4000ACFF" w:usb2="00000001" w:usb3="00000000" w:csb0="000001FF" w:csb1="00000000"/>
    <w:embedRegular r:id="rId5" w:fontKey="{7F717AA4-80BA-4C3A-9E49-FE60B4B19BD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D7E2D"/>
    <w:multiLevelType w:val="multilevel"/>
    <w:tmpl w:val="9E00CE8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33B769D"/>
    <w:multiLevelType w:val="multilevel"/>
    <w:tmpl w:val="5CBAE424"/>
    <w:lvl w:ilvl="0">
      <w:start w:val="10"/>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19156316"/>
    <w:multiLevelType w:val="multilevel"/>
    <w:tmpl w:val="3BB611A6"/>
    <w:lvl w:ilvl="0">
      <w:start w:val="3"/>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28AD1D3D"/>
    <w:multiLevelType w:val="multilevel"/>
    <w:tmpl w:val="AD1A468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2EF40BD3"/>
    <w:multiLevelType w:val="multilevel"/>
    <w:tmpl w:val="7BCE00CE"/>
    <w:lvl w:ilvl="0">
      <w:start w:val="12"/>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309E5ACF"/>
    <w:multiLevelType w:val="multilevel"/>
    <w:tmpl w:val="150811C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3CFE14FF"/>
    <w:multiLevelType w:val="multilevel"/>
    <w:tmpl w:val="57642A6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5679240A"/>
    <w:multiLevelType w:val="multilevel"/>
    <w:tmpl w:val="82CAE896"/>
    <w:lvl w:ilvl="0">
      <w:start w:val="10"/>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772346F7"/>
    <w:multiLevelType w:val="multilevel"/>
    <w:tmpl w:val="8BB883BA"/>
    <w:lvl w:ilvl="0">
      <w:start w:val="10"/>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7DA150CB"/>
    <w:multiLevelType w:val="multilevel"/>
    <w:tmpl w:val="A72CE876"/>
    <w:lvl w:ilvl="0">
      <w:start w:val="10"/>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7F547FC3"/>
    <w:multiLevelType w:val="multilevel"/>
    <w:tmpl w:val="7B4C9EE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2"/>
  </w:num>
  <w:num w:numId="2">
    <w:abstractNumId w:val="5"/>
  </w:num>
  <w:num w:numId="3">
    <w:abstractNumId w:val="3"/>
  </w:num>
  <w:num w:numId="4">
    <w:abstractNumId w:val="0"/>
  </w:num>
  <w:num w:numId="5">
    <w:abstractNumId w:val="6"/>
  </w:num>
  <w:num w:numId="6">
    <w:abstractNumId w:val="10"/>
  </w:num>
  <w:num w:numId="7">
    <w:abstractNumId w:val="1"/>
  </w:num>
  <w:num w:numId="8">
    <w:abstractNumId w:val="8"/>
  </w:num>
  <w:num w:numId="9">
    <w:abstractNumId w:val="9"/>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7BF"/>
    <w:rsid w:val="004957BF"/>
    <w:rsid w:val="006E030D"/>
    <w:rsid w:val="00EF0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0EC5"/>
  <w15:docId w15:val="{86C473BD-A1E2-4885-BF57-E44ABAFDE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2503</Words>
  <Characters>14273</Characters>
  <Application>Microsoft Office Word</Application>
  <DocSecurity>0</DocSecurity>
  <Lines>118</Lines>
  <Paragraphs>33</Paragraphs>
  <ScaleCrop>false</ScaleCrop>
  <Company/>
  <LinksUpToDate>false</LinksUpToDate>
  <CharactersWithSpaces>16743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Голдіна Каріна А.</cp:lastModifiedBy>
  <cp:revision>4</cp:revision>
  <dcterms:created xsi:type="dcterms:W3CDTF">2026-04-03T09:12:00Z</dcterms:created>
  <dcterms:modified xsi:type="dcterms:W3CDTF">2026-04-03T09:22:00Z</dcterms:modified>
</cp:coreProperties>
</file>