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BEB04" w14:textId="77777777" w:rsidR="00C02DEA" w:rsidRPr="00C02DEA" w:rsidRDefault="00C02DEA" w:rsidP="00C02DEA">
      <w:pPr>
        <w:pBdr>
          <w:top w:val="nil"/>
          <w:left w:val="nil"/>
          <w:bottom w:val="nil"/>
          <w:right w:val="nil"/>
          <w:between w:val="nil"/>
        </w:pBdr>
        <w:spacing w:line="275" w:lineRule="auto"/>
        <w:ind w:left="4956"/>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0FDBDEA2" wp14:editId="00F8ABCC">
                <wp:simplePos x="0" y="0"/>
                <wp:positionH relativeFrom="column">
                  <wp:posOffset>-219075</wp:posOffset>
                </wp:positionH>
                <wp:positionV relativeFrom="paragraph">
                  <wp:posOffset>57150</wp:posOffset>
                </wp:positionV>
                <wp:extent cx="2514600" cy="975360"/>
                <wp:effectExtent l="0" t="0" r="19050" b="15240"/>
                <wp:wrapNone/>
                <wp:docPr id="4" name="Надпись 4"/>
                <wp:cNvGraphicFramePr/>
                <a:graphic xmlns:a="http://schemas.openxmlformats.org/drawingml/2006/main">
                  <a:graphicData uri="http://schemas.microsoft.com/office/word/2010/wordprocessingShape">
                    <wps:wsp>
                      <wps:cNvSpPr txBox="1"/>
                      <wps:spPr>
                        <a:xfrm>
                          <a:off x="0" y="0"/>
                          <a:ext cx="2514600" cy="975360"/>
                        </a:xfrm>
                        <a:prstGeom prst="rect">
                          <a:avLst/>
                        </a:prstGeom>
                        <a:solidFill>
                          <a:schemeClr val="lt1"/>
                        </a:solidFill>
                        <a:ln w="6350">
                          <a:solidFill>
                            <a:prstClr val="black"/>
                          </a:solidFill>
                        </a:ln>
                      </wps:spPr>
                      <wps:txbx>
                        <w:txbxContent>
                          <w:p w14:paraId="7A19E48B" w14:textId="77777777" w:rsidR="00C02DEA" w:rsidRDefault="00C02DEA" w:rsidP="00C02DEA">
                            <w:r>
                              <w:rPr>
                                <w:noProof/>
                              </w:rPr>
                              <w:drawing>
                                <wp:inline distT="0" distB="0" distL="0" distR="0" wp14:anchorId="13AE6B7C" wp14:editId="255E2B32">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DBDEA2" id="_x0000_t202" coordsize="21600,21600" o:spt="202" path="m,l,21600r21600,l21600,xe">
                <v:stroke joinstyle="miter"/>
                <v:path gradientshapeok="t" o:connecttype="rect"/>
              </v:shapetype>
              <v:shape id="Надпись 4" o:spid="_x0000_s1026" type="#_x0000_t202" style="position:absolute;left:0;text-align:left;margin-left:-17.25pt;margin-top:4.5pt;width:198pt;height:7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" fillcolor="white [3201]" strokeweight=".5pt">
                <v:textbox>
                  <w:txbxContent>
                    <w:p w14:paraId="7A19E48B" w14:textId="77777777" w:rsidR="00C02DEA" w:rsidRDefault="00C02DEA" w:rsidP="00C02DEA">
                      <w:r>
                        <w:rPr>
                          <w:noProof/>
                        </w:rPr>
                        <w:drawing>
                          <wp:inline distT="0" distB="0" distL="0" distR="0" wp14:anchorId="13AE6B7C" wp14:editId="255E2B32">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v:textbox>
              </v:shape>
            </w:pict>
          </mc:Fallback>
        </mc:AlternateContent>
      </w:r>
      <w:r>
        <w:rPr>
          <w:rFonts w:ascii="Times New Roman" w:hAnsi="Times New Roman" w:cs="Times New Roman"/>
          <w:sz w:val="24"/>
          <w:szCs w:val="24"/>
          <w:lang w:val="en-US"/>
        </w:rPr>
        <w:t xml:space="preserve">Extract </w:t>
      </w:r>
      <w:r w:rsidRPr="00C02DEA">
        <w:rPr>
          <w:rFonts w:ascii="Times New Roman" w:hAnsi="Times New Roman" w:cs="Times New Roman"/>
          <w:sz w:val="24"/>
          <w:szCs w:val="24"/>
          <w:lang w:val="en-US"/>
        </w:rPr>
        <w:t>from the Rules of the</w:t>
      </w:r>
    </w:p>
    <w:p w14:paraId="6663C7BA" w14:textId="77777777" w:rsidR="00C02DEA" w:rsidRPr="00C02DEA" w:rsidRDefault="00C02DEA" w:rsidP="00C02DEA">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“Globus” International Payment System,</w:t>
      </w:r>
    </w:p>
    <w:p w14:paraId="1CF20B28" w14:textId="77777777" w:rsidR="00C02DEA" w:rsidRPr="00C02DEA" w:rsidRDefault="00C02DEA" w:rsidP="00C02DEA">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approved by the minutes of the meeting</w:t>
      </w:r>
    </w:p>
    <w:p w14:paraId="0CA2B62E" w14:textId="77777777" w:rsidR="00C02DEA" w:rsidRPr="00C02DEA" w:rsidRDefault="00C02DEA" w:rsidP="00C02DEA">
      <w:pPr>
        <w:pBdr>
          <w:top w:val="nil"/>
          <w:left w:val="nil"/>
          <w:bottom w:val="nil"/>
          <w:right w:val="nil"/>
          <w:between w:val="nil"/>
        </w:pBdr>
        <w:spacing w:line="275" w:lineRule="auto"/>
        <w:ind w:left="4956"/>
        <w:rPr>
          <w:rFonts w:ascii="Times New Roman" w:hAnsi="Times New Roman" w:cs="Times New Roman"/>
          <w:sz w:val="24"/>
          <w:szCs w:val="24"/>
          <w:lang w:val="en-US"/>
        </w:rPr>
      </w:pPr>
      <w:bookmarkStart w:id="0" w:name="_Hlk226109942"/>
      <w:bookmarkEnd w:id="0"/>
      <w:r w:rsidRPr="00C02DEA">
        <w:rPr>
          <w:rFonts w:ascii="Times New Roman" w:hAnsi="Times New Roman" w:cs="Times New Roman"/>
          <w:sz w:val="24"/>
          <w:szCs w:val="24"/>
          <w:lang w:val="en-US"/>
        </w:rPr>
        <w:t>of the Management Board</w:t>
      </w:r>
    </w:p>
    <w:p w14:paraId="5933C279" w14:textId="77777777" w:rsidR="00C02DEA" w:rsidRPr="00C02DEA" w:rsidRDefault="00C02DEA" w:rsidP="00C02DEA">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of JSC “CB “GLOBUS”</w:t>
      </w:r>
    </w:p>
    <w:p w14:paraId="31B88BE7" w14:textId="7526D954" w:rsidR="00C02DEA" w:rsidRDefault="00C02DEA" w:rsidP="00C02DEA">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on 17 November 2025</w:t>
      </w:r>
    </w:p>
    <w:p w14:paraId="6E6C5A42" w14:textId="77777777" w:rsidR="00C02DEA" w:rsidRPr="00C02DEA" w:rsidRDefault="00C02DEA" w:rsidP="00C02DEA">
      <w:pPr>
        <w:pBdr>
          <w:top w:val="nil"/>
          <w:left w:val="nil"/>
          <w:bottom w:val="nil"/>
          <w:right w:val="nil"/>
          <w:between w:val="nil"/>
        </w:pBdr>
        <w:spacing w:line="275" w:lineRule="auto"/>
        <w:ind w:left="4956"/>
        <w:rPr>
          <w:rFonts w:ascii="Times New Roman" w:hAnsi="Times New Roman" w:cs="Times New Roman"/>
          <w:sz w:val="24"/>
          <w:szCs w:val="24"/>
          <w:lang w:val="en-US"/>
        </w:rPr>
      </w:pPr>
    </w:p>
    <w:p w14:paraId="00000003" w14:textId="0AFE10CF" w:rsidR="00D04D64" w:rsidRDefault="006D6730" w:rsidP="00C02DEA">
      <w:pPr>
        <w:pBdr>
          <w:top w:val="nil"/>
          <w:left w:val="nil"/>
          <w:bottom w:val="nil"/>
          <w:right w:val="nil"/>
          <w:between w:val="nil"/>
        </w:pBdr>
        <w:spacing w:after="120" w:line="275" w:lineRule="auto"/>
        <w:jc w:val="center"/>
        <w:rPr>
          <w:rFonts w:ascii="Times New Roman" w:eastAsia="Google Sans" w:hAnsi="Times New Roman" w:cs="Times New Roman"/>
          <w:b/>
          <w:bCs/>
          <w:color w:val="1F1F1F"/>
          <w:sz w:val="28"/>
          <w:szCs w:val="28"/>
          <w:lang w:val="en-US"/>
        </w:rPr>
      </w:pPr>
      <w:r w:rsidRPr="00C02DEA">
        <w:rPr>
          <w:rFonts w:ascii="Times New Roman" w:eastAsia="Google Sans" w:hAnsi="Times New Roman" w:cs="Times New Roman"/>
          <w:b/>
          <w:bCs/>
          <w:color w:val="1F1F1F"/>
          <w:sz w:val="28"/>
          <w:szCs w:val="28"/>
          <w:lang w:val="en-US"/>
        </w:rPr>
        <w:t>Organizational Structure of the Payment System</w:t>
      </w:r>
    </w:p>
    <w:p w14:paraId="4FD79B8E" w14:textId="77777777" w:rsidR="00315476" w:rsidRPr="00C02DEA" w:rsidRDefault="00315476" w:rsidP="00C02DEA">
      <w:pPr>
        <w:pBdr>
          <w:top w:val="nil"/>
          <w:left w:val="nil"/>
          <w:bottom w:val="nil"/>
          <w:right w:val="nil"/>
          <w:between w:val="nil"/>
        </w:pBdr>
        <w:spacing w:after="120" w:line="275" w:lineRule="auto"/>
        <w:jc w:val="center"/>
        <w:rPr>
          <w:rFonts w:ascii="Times New Roman" w:eastAsia="Google Sans" w:hAnsi="Times New Roman" w:cs="Times New Roman"/>
          <w:b/>
          <w:bCs/>
          <w:color w:val="1F1F1F"/>
          <w:sz w:val="28"/>
          <w:szCs w:val="28"/>
          <w:lang w:val="en-US"/>
        </w:rPr>
      </w:pPr>
    </w:p>
    <w:p w14:paraId="00000004" w14:textId="45DAD8C8" w:rsidR="00D04D64" w:rsidRPr="00BC2784" w:rsidRDefault="006D6730">
      <w:pPr>
        <w:numPr>
          <w:ilvl w:val="0"/>
          <w:numId w:val="1"/>
        </w:numPr>
        <w:pBdr>
          <w:top w:val="nil"/>
          <w:left w:val="nil"/>
          <w:bottom w:val="nil"/>
          <w:right w:val="nil"/>
          <w:between w:val="nil"/>
        </w:pBdr>
        <w:spacing w:line="275" w:lineRule="auto"/>
        <w:rPr>
          <w:rFonts w:ascii="Times New Roman" w:hAnsi="Times New Roman" w:cs="Times New Roman"/>
          <w:sz w:val="24"/>
          <w:szCs w:val="24"/>
          <w:lang w:val="en-US"/>
        </w:rPr>
      </w:pPr>
      <w:r w:rsidRPr="00BC2784">
        <w:rPr>
          <w:rFonts w:ascii="Times New Roman" w:eastAsia="Google Sans" w:hAnsi="Times New Roman" w:cs="Times New Roman"/>
          <w:b/>
          <w:color w:val="1F1F1F"/>
          <w:sz w:val="24"/>
          <w:szCs w:val="24"/>
          <w:lang w:val="en-US"/>
        </w:rPr>
        <w:t xml:space="preserve">The organizational structure </w:t>
      </w:r>
      <w:r w:rsidRPr="00C02DEA">
        <w:rPr>
          <w:rFonts w:ascii="Times New Roman" w:eastAsia="Google Sans" w:hAnsi="Times New Roman" w:cs="Times New Roman"/>
          <w:color w:val="1F1F1F"/>
          <w:sz w:val="24"/>
          <w:szCs w:val="24"/>
          <w:lang w:val="en-US"/>
        </w:rPr>
        <w:t>of the Payment System defines the subjects of the Payment System, their rights, obligations, and responsibilities.</w:t>
      </w:r>
    </w:p>
    <w:p w14:paraId="77BB5847" w14:textId="77777777" w:rsidR="00BC2784" w:rsidRPr="00C02DEA" w:rsidRDefault="00BC2784" w:rsidP="00BC2784">
      <w:pPr>
        <w:pBdr>
          <w:top w:val="nil"/>
          <w:left w:val="nil"/>
          <w:bottom w:val="nil"/>
          <w:right w:val="nil"/>
          <w:between w:val="nil"/>
        </w:pBdr>
        <w:spacing w:line="275" w:lineRule="auto"/>
        <w:ind w:left="480"/>
        <w:rPr>
          <w:rFonts w:ascii="Times New Roman" w:hAnsi="Times New Roman" w:cs="Times New Roman"/>
          <w:sz w:val="24"/>
          <w:szCs w:val="24"/>
          <w:lang w:val="en-US"/>
        </w:rPr>
      </w:pPr>
    </w:p>
    <w:p w14:paraId="00000005" w14:textId="42BF57A3" w:rsidR="00D04D64" w:rsidRPr="00BC2784" w:rsidRDefault="006D6730">
      <w:pPr>
        <w:numPr>
          <w:ilvl w:val="0"/>
          <w:numId w:val="1"/>
        </w:numPr>
        <w:pBdr>
          <w:top w:val="nil"/>
          <w:left w:val="nil"/>
          <w:bottom w:val="nil"/>
          <w:right w:val="nil"/>
          <w:between w:val="nil"/>
        </w:pBdr>
        <w:spacing w:line="275" w:lineRule="auto"/>
        <w:rPr>
          <w:rFonts w:ascii="Times New Roman" w:hAnsi="Times New Roman" w:cs="Times New Roman"/>
          <w:b/>
          <w:sz w:val="24"/>
          <w:szCs w:val="24"/>
          <w:lang w:val="en-US"/>
        </w:rPr>
      </w:pPr>
      <w:r w:rsidRPr="00BC2784">
        <w:rPr>
          <w:rFonts w:ascii="Times New Roman" w:eastAsia="Google Sans" w:hAnsi="Times New Roman" w:cs="Times New Roman"/>
          <w:b/>
          <w:color w:val="1F1F1F"/>
          <w:sz w:val="24"/>
          <w:szCs w:val="24"/>
          <w:lang w:val="en-US"/>
        </w:rPr>
        <w:t>The subjects of the System are:</w:t>
      </w:r>
    </w:p>
    <w:p w14:paraId="00000006" w14:textId="77777777" w:rsidR="00D04D64" w:rsidRPr="00C02DEA" w:rsidRDefault="006D6730">
      <w:pPr>
        <w:numPr>
          <w:ilvl w:val="0"/>
          <w:numId w:val="2"/>
        </w:numPr>
        <w:pBdr>
          <w:top w:val="nil"/>
          <w:left w:val="nil"/>
          <w:bottom w:val="nil"/>
          <w:right w:val="nil"/>
          <w:between w:val="nil"/>
        </w:pBdr>
        <w:spacing w:line="275" w:lineRule="auto"/>
        <w:rPr>
          <w:rFonts w:ascii="Times New Roman" w:hAnsi="Times New Roman" w:cs="Times New Roman"/>
          <w:sz w:val="24"/>
          <w:szCs w:val="24"/>
        </w:rPr>
      </w:pPr>
      <w:proofErr w:type="spellStart"/>
      <w:r w:rsidRPr="00C02DEA">
        <w:rPr>
          <w:rFonts w:ascii="Times New Roman" w:eastAsia="Google Sans" w:hAnsi="Times New Roman" w:cs="Times New Roman"/>
          <w:color w:val="1F1F1F"/>
          <w:sz w:val="24"/>
          <w:szCs w:val="24"/>
        </w:rPr>
        <w:t>Payment</w:t>
      </w:r>
      <w:proofErr w:type="spellEnd"/>
      <w:r w:rsidRPr="00C02DEA">
        <w:rPr>
          <w:rFonts w:ascii="Times New Roman" w:eastAsia="Google Sans" w:hAnsi="Times New Roman" w:cs="Times New Roman"/>
          <w:color w:val="1F1F1F"/>
          <w:sz w:val="24"/>
          <w:szCs w:val="24"/>
        </w:rPr>
        <w:t xml:space="preserve"> </w:t>
      </w:r>
      <w:proofErr w:type="spellStart"/>
      <w:r w:rsidRPr="00C02DEA">
        <w:rPr>
          <w:rFonts w:ascii="Times New Roman" w:eastAsia="Google Sans" w:hAnsi="Times New Roman" w:cs="Times New Roman"/>
          <w:color w:val="1F1F1F"/>
          <w:sz w:val="24"/>
          <w:szCs w:val="24"/>
        </w:rPr>
        <w:t>System</w:t>
      </w:r>
      <w:proofErr w:type="spellEnd"/>
      <w:r w:rsidRPr="00C02DEA">
        <w:rPr>
          <w:rFonts w:ascii="Times New Roman" w:eastAsia="Google Sans" w:hAnsi="Times New Roman" w:cs="Times New Roman"/>
          <w:color w:val="1F1F1F"/>
          <w:sz w:val="24"/>
          <w:szCs w:val="24"/>
        </w:rPr>
        <w:t xml:space="preserve"> </w:t>
      </w:r>
      <w:proofErr w:type="spellStart"/>
      <w:r w:rsidRPr="00C02DEA">
        <w:rPr>
          <w:rFonts w:ascii="Times New Roman" w:eastAsia="Google Sans" w:hAnsi="Times New Roman" w:cs="Times New Roman"/>
          <w:color w:val="1F1F1F"/>
          <w:sz w:val="24"/>
          <w:szCs w:val="24"/>
        </w:rPr>
        <w:t>Operator</w:t>
      </w:r>
      <w:proofErr w:type="spellEnd"/>
      <w:r w:rsidRPr="00C02DEA">
        <w:rPr>
          <w:rFonts w:ascii="Times New Roman" w:eastAsia="Google Sans" w:hAnsi="Times New Roman" w:cs="Times New Roman"/>
          <w:color w:val="1F1F1F"/>
          <w:sz w:val="24"/>
          <w:szCs w:val="24"/>
        </w:rPr>
        <w:t xml:space="preserve"> (</w:t>
      </w:r>
      <w:proofErr w:type="spellStart"/>
      <w:r w:rsidRPr="00C02DEA">
        <w:rPr>
          <w:rFonts w:ascii="Times New Roman" w:eastAsia="Google Sans" w:hAnsi="Times New Roman" w:cs="Times New Roman"/>
          <w:color w:val="1F1F1F"/>
          <w:sz w:val="24"/>
          <w:szCs w:val="24"/>
        </w:rPr>
        <w:t>Operator</w:t>
      </w:r>
      <w:proofErr w:type="spellEnd"/>
      <w:r w:rsidRPr="00C02DEA">
        <w:rPr>
          <w:rFonts w:ascii="Times New Roman" w:eastAsia="Google Sans" w:hAnsi="Times New Roman" w:cs="Times New Roman"/>
          <w:color w:val="1F1F1F"/>
          <w:sz w:val="24"/>
          <w:szCs w:val="24"/>
        </w:rPr>
        <w:t>);</w:t>
      </w:r>
    </w:p>
    <w:p w14:paraId="00000007" w14:textId="77777777" w:rsidR="00D04D64" w:rsidRPr="00C02DEA" w:rsidRDefault="006D6730">
      <w:pPr>
        <w:numPr>
          <w:ilvl w:val="0"/>
          <w:numId w:val="2"/>
        </w:numPr>
        <w:pBdr>
          <w:top w:val="nil"/>
          <w:left w:val="nil"/>
          <w:bottom w:val="nil"/>
          <w:right w:val="nil"/>
          <w:between w:val="nil"/>
        </w:pBdr>
        <w:spacing w:line="275" w:lineRule="auto"/>
        <w:rPr>
          <w:rFonts w:ascii="Times New Roman" w:hAnsi="Times New Roman" w:cs="Times New Roman"/>
          <w:sz w:val="24"/>
          <w:szCs w:val="24"/>
        </w:rPr>
      </w:pPr>
      <w:proofErr w:type="spellStart"/>
      <w:r w:rsidRPr="00C02DEA">
        <w:rPr>
          <w:rFonts w:ascii="Times New Roman" w:eastAsia="Google Sans" w:hAnsi="Times New Roman" w:cs="Times New Roman"/>
          <w:color w:val="1F1F1F"/>
          <w:sz w:val="24"/>
          <w:szCs w:val="24"/>
        </w:rPr>
        <w:t>Settlement</w:t>
      </w:r>
      <w:proofErr w:type="spellEnd"/>
      <w:r w:rsidRPr="00C02DEA">
        <w:rPr>
          <w:rFonts w:ascii="Times New Roman" w:eastAsia="Google Sans" w:hAnsi="Times New Roman" w:cs="Times New Roman"/>
          <w:color w:val="1F1F1F"/>
          <w:sz w:val="24"/>
          <w:szCs w:val="24"/>
        </w:rPr>
        <w:t xml:space="preserve"> </w:t>
      </w:r>
      <w:proofErr w:type="spellStart"/>
      <w:r w:rsidRPr="00C02DEA">
        <w:rPr>
          <w:rFonts w:ascii="Times New Roman" w:eastAsia="Google Sans" w:hAnsi="Times New Roman" w:cs="Times New Roman"/>
          <w:color w:val="1F1F1F"/>
          <w:sz w:val="24"/>
          <w:szCs w:val="24"/>
        </w:rPr>
        <w:t>Bank</w:t>
      </w:r>
      <w:proofErr w:type="spellEnd"/>
      <w:r w:rsidRPr="00C02DEA">
        <w:rPr>
          <w:rFonts w:ascii="Times New Roman" w:eastAsia="Google Sans" w:hAnsi="Times New Roman" w:cs="Times New Roman"/>
          <w:color w:val="1F1F1F"/>
          <w:sz w:val="24"/>
          <w:szCs w:val="24"/>
        </w:rPr>
        <w:t>;</w:t>
      </w:r>
    </w:p>
    <w:p w14:paraId="00000008" w14:textId="77777777" w:rsidR="00D04D64" w:rsidRPr="00C02DEA" w:rsidRDefault="006D6730">
      <w:pPr>
        <w:numPr>
          <w:ilvl w:val="0"/>
          <w:numId w:val="2"/>
        </w:numPr>
        <w:pBdr>
          <w:top w:val="nil"/>
          <w:left w:val="nil"/>
          <w:bottom w:val="nil"/>
          <w:right w:val="nil"/>
          <w:between w:val="nil"/>
        </w:pBdr>
        <w:spacing w:line="275" w:lineRule="auto"/>
        <w:rPr>
          <w:rFonts w:ascii="Times New Roman" w:hAnsi="Times New Roman" w:cs="Times New Roman"/>
          <w:sz w:val="24"/>
          <w:szCs w:val="24"/>
        </w:rPr>
      </w:pPr>
      <w:proofErr w:type="spellStart"/>
      <w:r w:rsidRPr="00C02DEA">
        <w:rPr>
          <w:rFonts w:ascii="Times New Roman" w:eastAsia="Google Sans" w:hAnsi="Times New Roman" w:cs="Times New Roman"/>
          <w:color w:val="1F1F1F"/>
          <w:sz w:val="24"/>
          <w:szCs w:val="24"/>
        </w:rPr>
        <w:t>Technological</w:t>
      </w:r>
      <w:proofErr w:type="spellEnd"/>
      <w:r w:rsidRPr="00C02DEA">
        <w:rPr>
          <w:rFonts w:ascii="Times New Roman" w:eastAsia="Google Sans" w:hAnsi="Times New Roman" w:cs="Times New Roman"/>
          <w:color w:val="1F1F1F"/>
          <w:sz w:val="24"/>
          <w:szCs w:val="24"/>
        </w:rPr>
        <w:t xml:space="preserve"> </w:t>
      </w:r>
      <w:proofErr w:type="spellStart"/>
      <w:r w:rsidRPr="00C02DEA">
        <w:rPr>
          <w:rFonts w:ascii="Times New Roman" w:eastAsia="Google Sans" w:hAnsi="Times New Roman" w:cs="Times New Roman"/>
          <w:color w:val="1F1F1F"/>
          <w:sz w:val="24"/>
          <w:szCs w:val="24"/>
        </w:rPr>
        <w:t>Operator</w:t>
      </w:r>
      <w:proofErr w:type="spellEnd"/>
      <w:r w:rsidRPr="00C02DEA">
        <w:rPr>
          <w:rFonts w:ascii="Times New Roman" w:eastAsia="Google Sans" w:hAnsi="Times New Roman" w:cs="Times New Roman"/>
          <w:color w:val="1F1F1F"/>
          <w:sz w:val="24"/>
          <w:szCs w:val="24"/>
        </w:rPr>
        <w:t>;</w:t>
      </w:r>
    </w:p>
    <w:p w14:paraId="00000009" w14:textId="77777777" w:rsidR="00D04D64" w:rsidRPr="00C02DEA" w:rsidRDefault="006D6730">
      <w:pPr>
        <w:numPr>
          <w:ilvl w:val="0"/>
          <w:numId w:val="2"/>
        </w:numPr>
        <w:pBdr>
          <w:top w:val="nil"/>
          <w:left w:val="nil"/>
          <w:bottom w:val="nil"/>
          <w:right w:val="nil"/>
          <w:between w:val="nil"/>
        </w:pBdr>
        <w:spacing w:after="120" w:line="275" w:lineRule="auto"/>
        <w:rPr>
          <w:rFonts w:ascii="Times New Roman" w:hAnsi="Times New Roman" w:cs="Times New Roman"/>
          <w:sz w:val="24"/>
          <w:szCs w:val="24"/>
        </w:rPr>
      </w:pPr>
      <w:proofErr w:type="spellStart"/>
      <w:r w:rsidRPr="00C02DEA">
        <w:rPr>
          <w:rFonts w:ascii="Times New Roman" w:eastAsia="Google Sans" w:hAnsi="Times New Roman" w:cs="Times New Roman"/>
          <w:color w:val="1F1F1F"/>
          <w:sz w:val="24"/>
          <w:szCs w:val="24"/>
        </w:rPr>
        <w:t>Participants</w:t>
      </w:r>
      <w:proofErr w:type="spellEnd"/>
      <w:r w:rsidRPr="00C02DEA">
        <w:rPr>
          <w:rFonts w:ascii="Times New Roman" w:eastAsia="Google Sans" w:hAnsi="Times New Roman" w:cs="Times New Roman"/>
          <w:color w:val="1F1F1F"/>
          <w:sz w:val="24"/>
          <w:szCs w:val="24"/>
        </w:rPr>
        <w:t>.</w:t>
      </w:r>
    </w:p>
    <w:p w14:paraId="0000000A" w14:textId="77777777" w:rsidR="00D04D64" w:rsidRPr="00C02DEA" w:rsidRDefault="006D6730">
      <w:pPr>
        <w:pBdr>
          <w:top w:val="nil"/>
          <w:left w:val="nil"/>
          <w:bottom w:val="nil"/>
          <w:right w:val="nil"/>
          <w:between w:val="nil"/>
        </w:pBdr>
        <w:spacing w:before="120" w:after="240" w:line="275" w:lineRule="auto"/>
        <w:rPr>
          <w:rFonts w:ascii="Times New Roman" w:eastAsia="Google Sans" w:hAnsi="Times New Roman" w:cs="Times New Roman"/>
          <w:b/>
          <w:bCs/>
          <w:color w:val="1F1F1F"/>
          <w:sz w:val="24"/>
          <w:szCs w:val="24"/>
        </w:rPr>
      </w:pPr>
      <w:r w:rsidRPr="00C02DEA">
        <w:rPr>
          <w:rFonts w:ascii="Times New Roman" w:eastAsia="Google Sans" w:hAnsi="Times New Roman" w:cs="Times New Roman"/>
          <w:b/>
          <w:bCs/>
          <w:color w:val="1F1F1F"/>
          <w:sz w:val="24"/>
          <w:szCs w:val="24"/>
        </w:rPr>
        <w:t xml:space="preserve">1. </w:t>
      </w:r>
      <w:proofErr w:type="spellStart"/>
      <w:r w:rsidRPr="00C02DEA">
        <w:rPr>
          <w:rFonts w:ascii="Times New Roman" w:eastAsia="Google Sans" w:hAnsi="Times New Roman" w:cs="Times New Roman"/>
          <w:b/>
          <w:bCs/>
          <w:color w:val="1F1F1F"/>
          <w:sz w:val="24"/>
          <w:szCs w:val="24"/>
        </w:rPr>
        <w:t>Payment</w:t>
      </w:r>
      <w:proofErr w:type="spellEnd"/>
      <w:r w:rsidRPr="00C02DEA">
        <w:rPr>
          <w:rFonts w:ascii="Times New Roman" w:eastAsia="Google Sans" w:hAnsi="Times New Roman" w:cs="Times New Roman"/>
          <w:b/>
          <w:bCs/>
          <w:color w:val="1F1F1F"/>
          <w:sz w:val="24"/>
          <w:szCs w:val="24"/>
        </w:rPr>
        <w:t xml:space="preserve"> </w:t>
      </w:r>
      <w:proofErr w:type="spellStart"/>
      <w:r w:rsidRPr="00C02DEA">
        <w:rPr>
          <w:rFonts w:ascii="Times New Roman" w:eastAsia="Google Sans" w:hAnsi="Times New Roman" w:cs="Times New Roman"/>
          <w:b/>
          <w:bCs/>
          <w:color w:val="1F1F1F"/>
          <w:sz w:val="24"/>
          <w:szCs w:val="24"/>
        </w:rPr>
        <w:t>System</w:t>
      </w:r>
      <w:proofErr w:type="spellEnd"/>
      <w:r w:rsidRPr="00C02DEA">
        <w:rPr>
          <w:rFonts w:ascii="Times New Roman" w:eastAsia="Google Sans" w:hAnsi="Times New Roman" w:cs="Times New Roman"/>
          <w:b/>
          <w:bCs/>
          <w:color w:val="1F1F1F"/>
          <w:sz w:val="24"/>
          <w:szCs w:val="24"/>
        </w:rPr>
        <w:t xml:space="preserve"> </w:t>
      </w:r>
      <w:proofErr w:type="spellStart"/>
      <w:r w:rsidRPr="00C02DEA">
        <w:rPr>
          <w:rFonts w:ascii="Times New Roman" w:eastAsia="Google Sans" w:hAnsi="Times New Roman" w:cs="Times New Roman"/>
          <w:b/>
          <w:bCs/>
          <w:color w:val="1F1F1F"/>
          <w:sz w:val="24"/>
          <w:szCs w:val="24"/>
        </w:rPr>
        <w:t>Operator</w:t>
      </w:r>
      <w:proofErr w:type="spellEnd"/>
      <w:r w:rsidRPr="00C02DEA">
        <w:rPr>
          <w:rFonts w:ascii="Times New Roman" w:eastAsia="Google Sans" w:hAnsi="Times New Roman" w:cs="Times New Roman"/>
          <w:b/>
          <w:bCs/>
          <w:color w:val="1F1F1F"/>
          <w:sz w:val="24"/>
          <w:szCs w:val="24"/>
        </w:rPr>
        <w:t>.</w:t>
      </w:r>
    </w:p>
    <w:p w14:paraId="0000000B" w14:textId="77777777" w:rsidR="00D04D64" w:rsidRPr="00C02DEA" w:rsidRDefault="006D6730" w:rsidP="00C02DEA">
      <w:pPr>
        <w:pBdr>
          <w:top w:val="nil"/>
          <w:left w:val="nil"/>
          <w:bottom w:val="nil"/>
          <w:right w:val="nil"/>
          <w:between w:val="nil"/>
        </w:pBdr>
        <w:spacing w:line="259" w:lineRule="auto"/>
        <w:rPr>
          <w:rFonts w:ascii="Times New Roman" w:eastAsia="Cambria" w:hAnsi="Times New Roman" w:cs="Times New Roman"/>
          <w:sz w:val="24"/>
          <w:szCs w:val="24"/>
          <w:lang w:val="uk-UA" w:eastAsia="uk-UA"/>
        </w:rPr>
      </w:pPr>
      <w:r w:rsidRPr="00C02DEA">
        <w:rPr>
          <w:rFonts w:ascii="Times New Roman" w:eastAsia="Cambria" w:hAnsi="Times New Roman" w:cs="Times New Roman"/>
          <w:sz w:val="24"/>
          <w:szCs w:val="24"/>
          <w:lang w:val="uk-UA" w:eastAsia="uk-UA"/>
        </w:rPr>
        <w:t>15. The Payment System Operator is the JOINT-STOCK COMPANY "COMMERCIAL BANK "GLOBUS";</w:t>
      </w:r>
    </w:p>
    <w:p w14:paraId="0000000C" w14:textId="77777777" w:rsidR="00D04D64" w:rsidRPr="00C02DEA" w:rsidRDefault="006D6730" w:rsidP="00C02DEA">
      <w:pPr>
        <w:pBdr>
          <w:top w:val="nil"/>
          <w:left w:val="nil"/>
          <w:bottom w:val="nil"/>
          <w:right w:val="nil"/>
          <w:between w:val="nil"/>
        </w:pBdr>
        <w:spacing w:line="259" w:lineRule="auto"/>
        <w:rPr>
          <w:rFonts w:ascii="Times New Roman" w:eastAsia="Cambria" w:hAnsi="Times New Roman" w:cs="Times New Roman"/>
          <w:sz w:val="24"/>
          <w:szCs w:val="24"/>
          <w:lang w:val="uk-UA" w:eastAsia="uk-UA"/>
        </w:rPr>
      </w:pPr>
      <w:r w:rsidRPr="00C02DEA">
        <w:rPr>
          <w:rFonts w:ascii="Times New Roman" w:eastAsia="Cambria" w:hAnsi="Times New Roman" w:cs="Times New Roman"/>
          <w:sz w:val="24"/>
          <w:szCs w:val="24"/>
          <w:lang w:val="uk-UA" w:eastAsia="uk-UA"/>
        </w:rPr>
        <w:t xml:space="preserve">Legal address of the Operator: 04073, Kyiv, </w:t>
      </w:r>
      <w:proofErr w:type="spellStart"/>
      <w:r w:rsidRPr="00C02DEA">
        <w:rPr>
          <w:rFonts w:ascii="Times New Roman" w:eastAsia="Cambria" w:hAnsi="Times New Roman" w:cs="Times New Roman"/>
          <w:sz w:val="24"/>
          <w:szCs w:val="24"/>
          <w:lang w:val="uk-UA" w:eastAsia="uk-UA"/>
        </w:rPr>
        <w:t>Kurenivskyi</w:t>
      </w:r>
      <w:proofErr w:type="spellEnd"/>
      <w:r w:rsidRPr="00C02DEA">
        <w:rPr>
          <w:rFonts w:ascii="Times New Roman" w:eastAsia="Cambria" w:hAnsi="Times New Roman" w:cs="Times New Roman"/>
          <w:sz w:val="24"/>
          <w:szCs w:val="24"/>
          <w:lang w:val="uk-UA" w:eastAsia="uk-UA"/>
        </w:rPr>
        <w:t xml:space="preserve"> Lane, bldg. 19/5;</w:t>
      </w:r>
    </w:p>
    <w:p w14:paraId="0000000D" w14:textId="77777777" w:rsidR="00D04D64" w:rsidRPr="00C02DEA" w:rsidRDefault="006D6730" w:rsidP="00C02DEA">
      <w:pPr>
        <w:pBdr>
          <w:top w:val="nil"/>
          <w:left w:val="nil"/>
          <w:bottom w:val="nil"/>
          <w:right w:val="nil"/>
          <w:between w:val="nil"/>
        </w:pBdr>
        <w:spacing w:line="259" w:lineRule="auto"/>
        <w:rPr>
          <w:rFonts w:ascii="Times New Roman" w:eastAsia="Cambria" w:hAnsi="Times New Roman" w:cs="Times New Roman"/>
          <w:sz w:val="24"/>
          <w:szCs w:val="24"/>
          <w:lang w:val="uk-UA" w:eastAsia="uk-UA"/>
        </w:rPr>
      </w:pPr>
      <w:r w:rsidRPr="00C02DEA">
        <w:rPr>
          <w:rFonts w:ascii="Times New Roman" w:eastAsia="Cambria" w:hAnsi="Times New Roman" w:cs="Times New Roman"/>
          <w:sz w:val="24"/>
          <w:szCs w:val="24"/>
          <w:lang w:val="uk-UA" w:eastAsia="uk-UA"/>
        </w:rPr>
        <w:t>EDRPOU code of the Operator: 35591059;</w:t>
      </w:r>
    </w:p>
    <w:p w14:paraId="0000000E" w14:textId="36A53916" w:rsidR="00D04D64" w:rsidRDefault="006D6730" w:rsidP="00C02DEA">
      <w:pPr>
        <w:pBdr>
          <w:top w:val="nil"/>
          <w:left w:val="nil"/>
          <w:bottom w:val="nil"/>
          <w:right w:val="nil"/>
          <w:between w:val="nil"/>
        </w:pBdr>
        <w:spacing w:line="259" w:lineRule="auto"/>
        <w:rPr>
          <w:rFonts w:ascii="Times New Roman" w:eastAsia="Cambria" w:hAnsi="Times New Roman" w:cs="Times New Roman"/>
          <w:sz w:val="24"/>
          <w:szCs w:val="24"/>
          <w:lang w:val="uk-UA" w:eastAsia="uk-UA"/>
        </w:rPr>
      </w:pPr>
      <w:r w:rsidRPr="00C02DEA">
        <w:rPr>
          <w:rFonts w:ascii="Times New Roman" w:eastAsia="Cambria" w:hAnsi="Times New Roman" w:cs="Times New Roman"/>
          <w:sz w:val="24"/>
          <w:szCs w:val="24"/>
          <w:lang w:val="uk-UA" w:eastAsia="uk-UA"/>
        </w:rPr>
        <w:t xml:space="preserve">Organizational and legal form of the Operator – joint-stock company, type – </w:t>
      </w:r>
      <w:proofErr w:type="spellStart"/>
      <w:r w:rsidRPr="00C02DEA">
        <w:rPr>
          <w:rFonts w:ascii="Times New Roman" w:eastAsia="Cambria" w:hAnsi="Times New Roman" w:cs="Times New Roman"/>
          <w:sz w:val="24"/>
          <w:szCs w:val="24"/>
          <w:lang w:val="uk-UA" w:eastAsia="uk-UA"/>
        </w:rPr>
        <w:t>private</w:t>
      </w:r>
      <w:proofErr w:type="spellEnd"/>
      <w:r w:rsidRPr="00C02DEA">
        <w:rPr>
          <w:rFonts w:ascii="Times New Roman" w:eastAsia="Cambria" w:hAnsi="Times New Roman" w:cs="Times New Roman"/>
          <w:sz w:val="24"/>
          <w:szCs w:val="24"/>
          <w:lang w:val="uk-UA" w:eastAsia="uk-UA"/>
        </w:rPr>
        <w:t xml:space="preserve"> </w:t>
      </w:r>
      <w:proofErr w:type="spellStart"/>
      <w:r w:rsidRPr="00C02DEA">
        <w:rPr>
          <w:rFonts w:ascii="Times New Roman" w:eastAsia="Cambria" w:hAnsi="Times New Roman" w:cs="Times New Roman"/>
          <w:sz w:val="24"/>
          <w:szCs w:val="24"/>
          <w:lang w:val="uk-UA" w:eastAsia="uk-UA"/>
        </w:rPr>
        <w:t>joint-stock</w:t>
      </w:r>
      <w:proofErr w:type="spellEnd"/>
      <w:r w:rsidRPr="00C02DEA">
        <w:rPr>
          <w:rFonts w:ascii="Times New Roman" w:eastAsia="Cambria" w:hAnsi="Times New Roman" w:cs="Times New Roman"/>
          <w:sz w:val="24"/>
          <w:szCs w:val="24"/>
          <w:lang w:val="uk-UA" w:eastAsia="uk-UA"/>
        </w:rPr>
        <w:t xml:space="preserve"> </w:t>
      </w:r>
      <w:proofErr w:type="spellStart"/>
      <w:r w:rsidRPr="00C02DEA">
        <w:rPr>
          <w:rFonts w:ascii="Times New Roman" w:eastAsia="Cambria" w:hAnsi="Times New Roman" w:cs="Times New Roman"/>
          <w:sz w:val="24"/>
          <w:szCs w:val="24"/>
          <w:lang w:val="uk-UA" w:eastAsia="uk-UA"/>
        </w:rPr>
        <w:t>company</w:t>
      </w:r>
      <w:proofErr w:type="spellEnd"/>
      <w:r w:rsidRPr="00C02DEA">
        <w:rPr>
          <w:rFonts w:ascii="Times New Roman" w:eastAsia="Cambria" w:hAnsi="Times New Roman" w:cs="Times New Roman"/>
          <w:sz w:val="24"/>
          <w:szCs w:val="24"/>
          <w:lang w:val="uk-UA" w:eastAsia="uk-UA"/>
        </w:rPr>
        <w:t>;</w:t>
      </w:r>
    </w:p>
    <w:p w14:paraId="7B8BD86E" w14:textId="77777777" w:rsidR="00C02DEA" w:rsidRPr="00C02DEA" w:rsidRDefault="00C02DEA" w:rsidP="00C02DEA">
      <w:pPr>
        <w:pBdr>
          <w:top w:val="nil"/>
          <w:left w:val="nil"/>
          <w:bottom w:val="nil"/>
          <w:right w:val="nil"/>
          <w:between w:val="nil"/>
        </w:pBdr>
        <w:spacing w:line="259" w:lineRule="auto"/>
        <w:rPr>
          <w:rFonts w:ascii="Times New Roman" w:eastAsia="Cambria" w:hAnsi="Times New Roman" w:cs="Times New Roman"/>
          <w:sz w:val="24"/>
          <w:szCs w:val="24"/>
          <w:lang w:val="uk-UA" w:eastAsia="uk-UA"/>
        </w:rPr>
      </w:pPr>
    </w:p>
    <w:p w14:paraId="0000000F" w14:textId="77777777" w:rsidR="00D04D64" w:rsidRPr="00C02DEA" w:rsidRDefault="006D6730">
      <w:pPr>
        <w:pBdr>
          <w:top w:val="nil"/>
          <w:left w:val="nil"/>
          <w:bottom w:val="nil"/>
          <w:right w:val="nil"/>
          <w:between w:val="nil"/>
        </w:pBdr>
        <w:spacing w:after="120" w:line="275" w:lineRule="auto"/>
        <w:rPr>
          <w:rFonts w:ascii="Times New Roman" w:eastAsia="Google Sans" w:hAnsi="Times New Roman" w:cs="Times New Roman"/>
          <w:b/>
          <w:bCs/>
          <w:color w:val="1F1F1F"/>
          <w:sz w:val="24"/>
          <w:szCs w:val="24"/>
          <w:lang w:val="en-US"/>
        </w:rPr>
      </w:pPr>
      <w:r w:rsidRPr="00C02DEA">
        <w:rPr>
          <w:rFonts w:ascii="Times New Roman" w:eastAsia="Google Sans" w:hAnsi="Times New Roman" w:cs="Times New Roman"/>
          <w:b/>
          <w:bCs/>
          <w:color w:val="1F1F1F"/>
          <w:sz w:val="24"/>
          <w:szCs w:val="24"/>
          <w:lang w:val="en-US"/>
        </w:rPr>
        <w:t>2. Settlement Bank.</w:t>
      </w:r>
    </w:p>
    <w:p w14:paraId="00000010" w14:textId="50F6A587" w:rsidR="00D04D64" w:rsidRPr="00C02DEA" w:rsidRDefault="00C02DEA" w:rsidP="00C02DEA">
      <w:pPr>
        <w:pStyle w:val="a5"/>
        <w:pBdr>
          <w:top w:val="nil"/>
          <w:left w:val="nil"/>
          <w:bottom w:val="nil"/>
          <w:right w:val="nil"/>
          <w:between w:val="nil"/>
        </w:pBdr>
        <w:tabs>
          <w:tab w:val="left" w:pos="567"/>
        </w:tabs>
        <w:spacing w:after="0"/>
        <w:ind w:left="0"/>
        <w:jc w:val="both"/>
        <w:rPr>
          <w:rFonts w:ascii="Times New Roman" w:eastAsia="Times New Roman" w:hAnsi="Times New Roman" w:cs="Times New Roman"/>
          <w:color w:val="000000"/>
          <w:sz w:val="24"/>
          <w:szCs w:val="24"/>
        </w:rPr>
      </w:pPr>
      <w:r w:rsidRPr="00C02DEA">
        <w:rPr>
          <w:rFonts w:ascii="Times New Roman" w:eastAsia="Times New Roman" w:hAnsi="Times New Roman" w:cs="Times New Roman"/>
          <w:color w:val="000000"/>
          <w:sz w:val="24"/>
          <w:szCs w:val="24"/>
        </w:rPr>
        <w:t xml:space="preserve">22. </w:t>
      </w:r>
      <w:r w:rsidRPr="00C02DEA">
        <w:rPr>
          <w:rFonts w:ascii="Times New Roman" w:eastAsia="Times New Roman" w:hAnsi="Times New Roman" w:cs="Times New Roman"/>
          <w:color w:val="000000"/>
          <w:sz w:val="24"/>
          <w:szCs w:val="24"/>
        </w:rPr>
        <w:tab/>
      </w:r>
      <w:r w:rsidR="006D6730" w:rsidRPr="00C02DEA">
        <w:rPr>
          <w:rFonts w:ascii="Times New Roman" w:eastAsia="Times New Roman" w:hAnsi="Times New Roman" w:cs="Times New Roman"/>
          <w:color w:val="000000"/>
          <w:sz w:val="24"/>
          <w:szCs w:val="24"/>
        </w:rPr>
        <w:t>The functions of the Settlement Bank are performed by the Operator.</w:t>
      </w:r>
    </w:p>
    <w:p w14:paraId="00000011" w14:textId="293E2AA4" w:rsidR="00D04D64" w:rsidRPr="00C02DEA" w:rsidRDefault="00C02DEA" w:rsidP="00C02DEA">
      <w:pPr>
        <w:pStyle w:val="a5"/>
        <w:pBdr>
          <w:top w:val="nil"/>
          <w:left w:val="nil"/>
          <w:bottom w:val="nil"/>
          <w:right w:val="nil"/>
          <w:between w:val="nil"/>
        </w:pBdr>
        <w:tabs>
          <w:tab w:val="left" w:pos="567"/>
        </w:tabs>
        <w:spacing w:after="0"/>
        <w:ind w:left="0"/>
        <w:jc w:val="both"/>
        <w:rPr>
          <w:rFonts w:ascii="Times New Roman" w:eastAsia="Times New Roman" w:hAnsi="Times New Roman" w:cs="Times New Roman"/>
          <w:color w:val="000000"/>
          <w:sz w:val="24"/>
          <w:szCs w:val="24"/>
        </w:rPr>
      </w:pPr>
      <w:r w:rsidRPr="00C02DEA">
        <w:rPr>
          <w:rFonts w:ascii="Times New Roman" w:eastAsia="Times New Roman" w:hAnsi="Times New Roman" w:cs="Times New Roman"/>
          <w:color w:val="000000"/>
          <w:sz w:val="24"/>
          <w:szCs w:val="24"/>
        </w:rPr>
        <w:t xml:space="preserve">23. </w:t>
      </w:r>
      <w:r w:rsidRPr="00C02DEA">
        <w:rPr>
          <w:rFonts w:ascii="Times New Roman" w:eastAsia="Times New Roman" w:hAnsi="Times New Roman" w:cs="Times New Roman"/>
          <w:color w:val="000000"/>
          <w:sz w:val="24"/>
          <w:szCs w:val="24"/>
        </w:rPr>
        <w:tab/>
      </w:r>
      <w:r w:rsidR="006D6730" w:rsidRPr="00C02DEA">
        <w:rPr>
          <w:rFonts w:ascii="Times New Roman" w:eastAsia="Times New Roman" w:hAnsi="Times New Roman" w:cs="Times New Roman"/>
          <w:color w:val="000000"/>
          <w:sz w:val="24"/>
          <w:szCs w:val="24"/>
        </w:rPr>
        <w:t>Rights of the Settlement Bank:</w:t>
      </w:r>
    </w:p>
    <w:p w14:paraId="00000012" w14:textId="77777777" w:rsidR="00D04D64" w:rsidRPr="00C02DEA" w:rsidRDefault="006D6730" w:rsidP="00C02DEA">
      <w:pPr>
        <w:numPr>
          <w:ilvl w:val="0"/>
          <w:numId w:val="6"/>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To demand documents and information from Participants to confirm conducted operations.</w:t>
      </w:r>
    </w:p>
    <w:p w14:paraId="00000013" w14:textId="77777777" w:rsidR="00D04D64" w:rsidRPr="00C02DEA" w:rsidRDefault="006D6730" w:rsidP="00C02DEA">
      <w:pPr>
        <w:numPr>
          <w:ilvl w:val="0"/>
          <w:numId w:val="6"/>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To establish fees for services provided to Participants.</w:t>
      </w:r>
    </w:p>
    <w:p w14:paraId="00000014" w14:textId="77777777" w:rsidR="00D04D64" w:rsidRPr="00C02DEA" w:rsidRDefault="006D6730" w:rsidP="00C02DEA">
      <w:pPr>
        <w:numPr>
          <w:ilvl w:val="0"/>
          <w:numId w:val="6"/>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To determine the requirements for opening accounts for Participants in accordance with the legislation of Ukraine.</w:t>
      </w:r>
    </w:p>
    <w:p w14:paraId="00000015" w14:textId="77777777" w:rsidR="00D04D64" w:rsidRPr="00C02DEA" w:rsidRDefault="006D6730" w:rsidP="00C02DEA">
      <w:pPr>
        <w:numPr>
          <w:ilvl w:val="0"/>
          <w:numId w:val="6"/>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To conclude agreements with Participants regarding the opening and maintenance of accounts, placement of a guarantee deposit, etc.</w:t>
      </w:r>
    </w:p>
    <w:p w14:paraId="00000016" w14:textId="77777777" w:rsidR="00D04D64" w:rsidRPr="00C02DEA" w:rsidRDefault="006D6730" w:rsidP="00C02DEA">
      <w:pPr>
        <w:numPr>
          <w:ilvl w:val="0"/>
          <w:numId w:val="6"/>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To carry out contractual debiting of funds from Participants' accounts in accordance with concluded agreements in compliance with the norms of contractual debiting.</w:t>
      </w:r>
    </w:p>
    <w:p w14:paraId="00000017" w14:textId="77777777" w:rsidR="00D04D64" w:rsidRPr="00C02DEA" w:rsidRDefault="006D6730" w:rsidP="00C02DEA">
      <w:pPr>
        <w:numPr>
          <w:ilvl w:val="0"/>
          <w:numId w:val="6"/>
        </w:numPr>
        <w:pBdr>
          <w:top w:val="nil"/>
          <w:left w:val="nil"/>
          <w:bottom w:val="nil"/>
          <w:right w:val="nil"/>
          <w:between w:val="nil"/>
        </w:pBdr>
        <w:spacing w:after="120"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To determine the list of services for the Operator and Participants in order to ensure activities in the Payment System, as well as to establish Tariffs (commissions) for these services.</w:t>
      </w:r>
    </w:p>
    <w:p w14:paraId="00000018" w14:textId="1973EAE5" w:rsidR="00D04D64" w:rsidRPr="00BC2784" w:rsidRDefault="00BC2784" w:rsidP="00BC2784">
      <w:pPr>
        <w:pStyle w:val="a5"/>
        <w:pBdr>
          <w:top w:val="nil"/>
          <w:left w:val="nil"/>
          <w:bottom w:val="nil"/>
          <w:right w:val="nil"/>
          <w:between w:val="nil"/>
        </w:pBdr>
        <w:tabs>
          <w:tab w:val="left" w:pos="567"/>
        </w:tabs>
        <w:spacing w:after="0"/>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roofErr w:type="spellStart"/>
      <w:r w:rsidR="006D6730" w:rsidRPr="00BC2784">
        <w:rPr>
          <w:rFonts w:ascii="Times New Roman" w:eastAsia="Times New Roman" w:hAnsi="Times New Roman" w:cs="Times New Roman"/>
          <w:color w:val="000000"/>
          <w:sz w:val="24"/>
          <w:szCs w:val="24"/>
        </w:rPr>
        <w:t>Obligations</w:t>
      </w:r>
      <w:proofErr w:type="spellEnd"/>
      <w:r w:rsidR="006D6730" w:rsidRPr="00BC2784">
        <w:rPr>
          <w:rFonts w:ascii="Times New Roman" w:eastAsia="Times New Roman" w:hAnsi="Times New Roman" w:cs="Times New Roman"/>
          <w:color w:val="000000"/>
          <w:sz w:val="24"/>
          <w:szCs w:val="24"/>
        </w:rPr>
        <w:t xml:space="preserve"> </w:t>
      </w:r>
      <w:proofErr w:type="spellStart"/>
      <w:r w:rsidR="006D6730" w:rsidRPr="00BC2784">
        <w:rPr>
          <w:rFonts w:ascii="Times New Roman" w:eastAsia="Times New Roman" w:hAnsi="Times New Roman" w:cs="Times New Roman"/>
          <w:color w:val="000000"/>
          <w:sz w:val="24"/>
          <w:szCs w:val="24"/>
        </w:rPr>
        <w:t>of</w:t>
      </w:r>
      <w:proofErr w:type="spellEnd"/>
      <w:r w:rsidR="006D6730" w:rsidRPr="00BC2784">
        <w:rPr>
          <w:rFonts w:ascii="Times New Roman" w:eastAsia="Times New Roman" w:hAnsi="Times New Roman" w:cs="Times New Roman"/>
          <w:color w:val="000000"/>
          <w:sz w:val="24"/>
          <w:szCs w:val="24"/>
        </w:rPr>
        <w:t xml:space="preserve"> </w:t>
      </w:r>
      <w:proofErr w:type="spellStart"/>
      <w:r w:rsidR="006D6730" w:rsidRPr="00BC2784">
        <w:rPr>
          <w:rFonts w:ascii="Times New Roman" w:eastAsia="Times New Roman" w:hAnsi="Times New Roman" w:cs="Times New Roman"/>
          <w:color w:val="000000"/>
          <w:sz w:val="24"/>
          <w:szCs w:val="24"/>
        </w:rPr>
        <w:t>the</w:t>
      </w:r>
      <w:proofErr w:type="spellEnd"/>
      <w:r w:rsidR="006D6730" w:rsidRPr="00BC2784">
        <w:rPr>
          <w:rFonts w:ascii="Times New Roman" w:eastAsia="Times New Roman" w:hAnsi="Times New Roman" w:cs="Times New Roman"/>
          <w:color w:val="000000"/>
          <w:sz w:val="24"/>
          <w:szCs w:val="24"/>
        </w:rPr>
        <w:t xml:space="preserve"> </w:t>
      </w:r>
      <w:proofErr w:type="spellStart"/>
      <w:r w:rsidR="006D6730" w:rsidRPr="00BC2784">
        <w:rPr>
          <w:rFonts w:ascii="Times New Roman" w:eastAsia="Times New Roman" w:hAnsi="Times New Roman" w:cs="Times New Roman"/>
          <w:color w:val="000000"/>
          <w:sz w:val="24"/>
          <w:szCs w:val="24"/>
        </w:rPr>
        <w:t>Settlement</w:t>
      </w:r>
      <w:proofErr w:type="spellEnd"/>
      <w:r w:rsidR="006D6730" w:rsidRPr="00BC2784">
        <w:rPr>
          <w:rFonts w:ascii="Times New Roman" w:eastAsia="Times New Roman" w:hAnsi="Times New Roman" w:cs="Times New Roman"/>
          <w:color w:val="000000"/>
          <w:sz w:val="24"/>
          <w:szCs w:val="24"/>
        </w:rPr>
        <w:t xml:space="preserve"> Bank:</w:t>
      </w:r>
    </w:p>
    <w:p w14:paraId="00000019" w14:textId="77777777" w:rsidR="00D04D64" w:rsidRPr="00BC2784" w:rsidRDefault="006D6730" w:rsidP="00BC2784">
      <w:pPr>
        <w:pStyle w:val="a5"/>
        <w:numPr>
          <w:ilvl w:val="0"/>
          <w:numId w:val="7"/>
        </w:num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sidRPr="00BC2784">
        <w:rPr>
          <w:rFonts w:ascii="Times New Roman" w:eastAsia="Times New Roman" w:hAnsi="Times New Roman" w:cs="Times New Roman"/>
          <w:color w:val="000000"/>
          <w:sz w:val="24"/>
          <w:szCs w:val="24"/>
        </w:rPr>
        <w:t>To open accounts for Direct Participants of the Payment System.</w:t>
      </w:r>
    </w:p>
    <w:p w14:paraId="0000001A" w14:textId="77777777" w:rsidR="00D04D64" w:rsidRPr="00BC2784" w:rsidRDefault="006D6730" w:rsidP="00BC2784">
      <w:pPr>
        <w:pStyle w:val="a5"/>
        <w:numPr>
          <w:ilvl w:val="0"/>
          <w:numId w:val="7"/>
        </w:num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sidRPr="00BC2784">
        <w:rPr>
          <w:rFonts w:ascii="Times New Roman" w:eastAsia="Times New Roman" w:hAnsi="Times New Roman" w:cs="Times New Roman"/>
          <w:color w:val="000000"/>
          <w:sz w:val="24"/>
          <w:szCs w:val="24"/>
        </w:rPr>
        <w:t>To make mutual settlements between the Operator and the Participants.</w:t>
      </w:r>
    </w:p>
    <w:p w14:paraId="0000001B" w14:textId="77777777" w:rsidR="00D04D64" w:rsidRPr="00C02DEA" w:rsidRDefault="006D6730" w:rsidP="00BC2784">
      <w:pPr>
        <w:numPr>
          <w:ilvl w:val="0"/>
          <w:numId w:val="7"/>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lastRenderedPageBreak/>
        <w:t>To keep records of guarantee deposits, security payments, etc.</w:t>
      </w:r>
    </w:p>
    <w:p w14:paraId="0000001C" w14:textId="77777777" w:rsidR="00D04D64" w:rsidRPr="00C02DEA" w:rsidRDefault="006D6730" w:rsidP="00BC2784">
      <w:pPr>
        <w:numPr>
          <w:ilvl w:val="0"/>
          <w:numId w:val="7"/>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To provide reports on operations conducted by the Operator, as well as to Participants upon their request.</w:t>
      </w:r>
    </w:p>
    <w:p w14:paraId="0000001D" w14:textId="77777777" w:rsidR="00D04D64" w:rsidRPr="00C02DEA" w:rsidRDefault="006D6730" w:rsidP="00BC2784">
      <w:pPr>
        <w:numPr>
          <w:ilvl w:val="0"/>
          <w:numId w:val="7"/>
        </w:numPr>
        <w:pBdr>
          <w:top w:val="nil"/>
          <w:left w:val="nil"/>
          <w:bottom w:val="nil"/>
          <w:right w:val="nil"/>
          <w:between w:val="nil"/>
        </w:pBdr>
        <w:spacing w:after="120"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To provide a Participant or User participating in a dispute resolution by a court, as well as courts and pre-trial investigation bodies, with services to determine the authenticity of the information contained in the documents processed by the Payment System.</w:t>
      </w:r>
    </w:p>
    <w:p w14:paraId="0000001E" w14:textId="31AC1948" w:rsidR="00D04D64" w:rsidRPr="00BC2784" w:rsidRDefault="00BC2784" w:rsidP="00BC2784">
      <w:pPr>
        <w:pStyle w:val="a5"/>
        <w:pBdr>
          <w:top w:val="nil"/>
          <w:left w:val="nil"/>
          <w:bottom w:val="nil"/>
          <w:right w:val="nil"/>
          <w:between w:val="nil"/>
        </w:pBdr>
        <w:tabs>
          <w:tab w:val="left" w:pos="567"/>
        </w:tabs>
        <w:spacing w:after="0"/>
        <w:ind w:left="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25. </w:t>
      </w:r>
      <w:r>
        <w:rPr>
          <w:rFonts w:ascii="Times New Roman" w:eastAsia="Times New Roman" w:hAnsi="Times New Roman" w:cs="Times New Roman"/>
          <w:color w:val="000000"/>
          <w:sz w:val="24"/>
          <w:szCs w:val="24"/>
        </w:rPr>
        <w:tab/>
      </w:r>
      <w:r w:rsidR="006D6730" w:rsidRPr="00BC2784">
        <w:rPr>
          <w:rFonts w:ascii="Times New Roman" w:eastAsia="Times New Roman" w:hAnsi="Times New Roman" w:cs="Times New Roman"/>
          <w:color w:val="000000"/>
          <w:sz w:val="24"/>
          <w:szCs w:val="24"/>
          <w:lang w:val="en-US"/>
        </w:rPr>
        <w:t>Responsibility of the Settlement Bank for:</w:t>
      </w:r>
    </w:p>
    <w:p w14:paraId="0000001F" w14:textId="77777777" w:rsidR="00D04D64" w:rsidRPr="00C02DEA" w:rsidRDefault="006D6730" w:rsidP="00BC2784">
      <w:pPr>
        <w:numPr>
          <w:ilvl w:val="0"/>
          <w:numId w:val="8"/>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Ensuring timely settlements between Participants, the Operator, opening accounts and maintaining operations on accounts, in accordance with the legislation and these Rules.</w:t>
      </w:r>
    </w:p>
    <w:p w14:paraId="00000020" w14:textId="77777777" w:rsidR="00D04D64" w:rsidRPr="00C02DEA" w:rsidRDefault="006D6730" w:rsidP="00BC2784">
      <w:pPr>
        <w:numPr>
          <w:ilvl w:val="0"/>
          <w:numId w:val="8"/>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Timely execution of orders in accordance with the legislation and concluded agreements received from the Operator, Participants.</w:t>
      </w:r>
    </w:p>
    <w:p w14:paraId="00000021" w14:textId="77777777" w:rsidR="00D04D64" w:rsidRPr="00C02DEA" w:rsidRDefault="006D6730" w:rsidP="00BC2784">
      <w:pPr>
        <w:numPr>
          <w:ilvl w:val="0"/>
          <w:numId w:val="8"/>
        </w:numPr>
        <w:pBdr>
          <w:top w:val="nil"/>
          <w:left w:val="nil"/>
          <w:bottom w:val="nil"/>
          <w:right w:val="nil"/>
          <w:between w:val="nil"/>
        </w:pBdr>
        <w:spacing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Provision of reporting upon requests in accordance with concluded agreements.</w:t>
      </w:r>
    </w:p>
    <w:p w14:paraId="00000022" w14:textId="77777777" w:rsidR="00D04D64" w:rsidRPr="00C02DEA" w:rsidRDefault="006D6730" w:rsidP="00BC2784">
      <w:pPr>
        <w:numPr>
          <w:ilvl w:val="0"/>
          <w:numId w:val="8"/>
        </w:numPr>
        <w:pBdr>
          <w:top w:val="nil"/>
          <w:left w:val="nil"/>
          <w:bottom w:val="nil"/>
          <w:right w:val="nil"/>
          <w:between w:val="nil"/>
        </w:pBdr>
        <w:spacing w:after="120" w:line="275" w:lineRule="auto"/>
        <w:rPr>
          <w:rFonts w:ascii="Times New Roman" w:hAnsi="Times New Roman" w:cs="Times New Roman"/>
          <w:sz w:val="24"/>
          <w:szCs w:val="24"/>
          <w:lang w:val="en-US"/>
        </w:rPr>
      </w:pPr>
      <w:r w:rsidRPr="00C02DEA">
        <w:rPr>
          <w:rFonts w:ascii="Times New Roman" w:eastAsia="Google Sans" w:hAnsi="Times New Roman" w:cs="Times New Roman"/>
          <w:color w:val="1F1F1F"/>
          <w:sz w:val="24"/>
          <w:szCs w:val="24"/>
          <w:lang w:val="en-US"/>
        </w:rPr>
        <w:t>Compliance with bank secrecy norms.</w:t>
      </w:r>
    </w:p>
    <w:p w14:paraId="00000023" w14:textId="77777777" w:rsidR="00D04D64" w:rsidRPr="00C02DEA" w:rsidRDefault="006D6730">
      <w:pPr>
        <w:pBdr>
          <w:top w:val="nil"/>
          <w:left w:val="nil"/>
          <w:bottom w:val="nil"/>
          <w:right w:val="nil"/>
          <w:between w:val="nil"/>
        </w:pBdr>
        <w:spacing w:before="120" w:after="240" w:line="275" w:lineRule="auto"/>
        <w:rPr>
          <w:rFonts w:ascii="Times New Roman" w:eastAsia="Google Sans" w:hAnsi="Times New Roman" w:cs="Times New Roman"/>
          <w:b/>
          <w:bCs/>
          <w:color w:val="1F1F1F"/>
          <w:sz w:val="24"/>
          <w:szCs w:val="24"/>
          <w:lang w:val="en-US"/>
        </w:rPr>
      </w:pPr>
      <w:r w:rsidRPr="00C02DEA">
        <w:rPr>
          <w:rFonts w:ascii="Times New Roman" w:eastAsia="Google Sans" w:hAnsi="Times New Roman" w:cs="Times New Roman"/>
          <w:b/>
          <w:bCs/>
          <w:color w:val="1F1F1F"/>
          <w:sz w:val="24"/>
          <w:szCs w:val="24"/>
          <w:lang w:val="en-US"/>
        </w:rPr>
        <w:t>3. Technological Operator</w:t>
      </w:r>
    </w:p>
    <w:p w14:paraId="00000024" w14:textId="72F0FB13" w:rsidR="00D04D64" w:rsidRPr="00C02DEA" w:rsidRDefault="006D6730">
      <w:pPr>
        <w:pBdr>
          <w:top w:val="nil"/>
          <w:left w:val="nil"/>
          <w:bottom w:val="nil"/>
          <w:right w:val="nil"/>
          <w:between w:val="nil"/>
        </w:pBdr>
        <w:spacing w:after="240" w:line="275" w:lineRule="auto"/>
        <w:rPr>
          <w:rFonts w:ascii="Times New Roman" w:eastAsia="Google Sans" w:hAnsi="Times New Roman" w:cs="Times New Roman"/>
          <w:color w:val="1F1F1F"/>
          <w:sz w:val="24"/>
          <w:szCs w:val="24"/>
          <w:lang w:val="en-US"/>
        </w:rPr>
      </w:pPr>
      <w:r w:rsidRPr="00C02DEA">
        <w:rPr>
          <w:rFonts w:ascii="Times New Roman" w:eastAsia="Google Sans" w:hAnsi="Times New Roman" w:cs="Times New Roman"/>
          <w:color w:val="1F1F1F"/>
          <w:sz w:val="24"/>
          <w:szCs w:val="24"/>
          <w:lang w:val="en-US"/>
        </w:rPr>
        <w:t>26.</w:t>
      </w:r>
      <w:r w:rsidR="00BC2784">
        <w:rPr>
          <w:rFonts w:ascii="Times New Roman" w:eastAsia="Google Sans" w:hAnsi="Times New Roman" w:cs="Times New Roman"/>
          <w:color w:val="1F1F1F"/>
          <w:sz w:val="24"/>
          <w:szCs w:val="24"/>
          <w:lang w:val="en-US"/>
        </w:rPr>
        <w:tab/>
      </w:r>
      <w:r w:rsidRPr="00C02DEA">
        <w:rPr>
          <w:rFonts w:ascii="Times New Roman" w:eastAsia="Google Sans" w:hAnsi="Times New Roman" w:cs="Times New Roman"/>
          <w:color w:val="1F1F1F"/>
          <w:sz w:val="24"/>
          <w:szCs w:val="24"/>
          <w:lang w:val="en-US"/>
        </w:rPr>
        <w:t xml:space="preserve"> Technological Operator: Limited Liability Company "FINANCIAL SERVICE BUREAU", Ukraine, Kyiv, </w:t>
      </w:r>
      <w:proofErr w:type="spellStart"/>
      <w:r w:rsidRPr="00C02DEA">
        <w:rPr>
          <w:rFonts w:ascii="Times New Roman" w:eastAsia="Google Sans" w:hAnsi="Times New Roman" w:cs="Times New Roman"/>
          <w:color w:val="1F1F1F"/>
          <w:sz w:val="24"/>
          <w:szCs w:val="24"/>
          <w:lang w:val="en-US"/>
        </w:rPr>
        <w:t>Boichuka</w:t>
      </w:r>
      <w:proofErr w:type="spellEnd"/>
      <w:r w:rsidRPr="00C02DEA">
        <w:rPr>
          <w:rFonts w:ascii="Times New Roman" w:eastAsia="Google Sans" w:hAnsi="Times New Roman" w:cs="Times New Roman"/>
          <w:color w:val="1F1F1F"/>
          <w:sz w:val="24"/>
          <w:szCs w:val="24"/>
          <w:lang w:val="en-US"/>
        </w:rPr>
        <w:t xml:space="preserve"> </w:t>
      </w:r>
      <w:proofErr w:type="spellStart"/>
      <w:r w:rsidRPr="00C02DEA">
        <w:rPr>
          <w:rFonts w:ascii="Times New Roman" w:eastAsia="Google Sans" w:hAnsi="Times New Roman" w:cs="Times New Roman"/>
          <w:color w:val="1F1F1F"/>
          <w:sz w:val="24"/>
          <w:szCs w:val="24"/>
          <w:lang w:val="en-US"/>
        </w:rPr>
        <w:t>st.</w:t>
      </w:r>
      <w:proofErr w:type="spellEnd"/>
      <w:r w:rsidRPr="00C02DEA">
        <w:rPr>
          <w:rFonts w:ascii="Times New Roman" w:eastAsia="Google Sans" w:hAnsi="Times New Roman" w:cs="Times New Roman"/>
          <w:color w:val="1F1F1F"/>
          <w:sz w:val="24"/>
          <w:szCs w:val="24"/>
          <w:lang w:val="en-US"/>
        </w:rPr>
        <w:t xml:space="preserve">, 18-a (postal address: Ukraine, 04112, Kyiv, O. </w:t>
      </w:r>
      <w:proofErr w:type="spellStart"/>
      <w:r w:rsidRPr="00C02DEA">
        <w:rPr>
          <w:rFonts w:ascii="Times New Roman" w:eastAsia="Google Sans" w:hAnsi="Times New Roman" w:cs="Times New Roman"/>
          <w:color w:val="1F1F1F"/>
          <w:sz w:val="24"/>
          <w:szCs w:val="24"/>
          <w:lang w:val="en-US"/>
        </w:rPr>
        <w:t>Telihy</w:t>
      </w:r>
      <w:proofErr w:type="spellEnd"/>
      <w:r w:rsidRPr="00C02DEA">
        <w:rPr>
          <w:rFonts w:ascii="Times New Roman" w:eastAsia="Google Sans" w:hAnsi="Times New Roman" w:cs="Times New Roman"/>
          <w:color w:val="1F1F1F"/>
          <w:sz w:val="24"/>
          <w:szCs w:val="24"/>
          <w:lang w:val="en-US"/>
        </w:rPr>
        <w:t xml:space="preserve"> </w:t>
      </w:r>
      <w:proofErr w:type="spellStart"/>
      <w:r w:rsidRPr="00C02DEA">
        <w:rPr>
          <w:rFonts w:ascii="Times New Roman" w:eastAsia="Google Sans" w:hAnsi="Times New Roman" w:cs="Times New Roman"/>
          <w:color w:val="1F1F1F"/>
          <w:sz w:val="24"/>
          <w:szCs w:val="24"/>
          <w:lang w:val="en-US"/>
        </w:rPr>
        <w:t>st.</w:t>
      </w:r>
      <w:proofErr w:type="spellEnd"/>
      <w:r w:rsidRPr="00C02DEA">
        <w:rPr>
          <w:rFonts w:ascii="Times New Roman" w:eastAsia="Google Sans" w:hAnsi="Times New Roman" w:cs="Times New Roman"/>
          <w:color w:val="1F1F1F"/>
          <w:sz w:val="24"/>
          <w:szCs w:val="24"/>
          <w:lang w:val="en-US"/>
        </w:rPr>
        <w:t>, 6, office 7-301), EDRPOU code 33938839, and in accordance with the legislation of Ukraine entered into the register of payment infrastructure under No. 53-03013/48040 dated 10.07.2015, performs functions related to the provision of payment services without attracting funds for transfers to its account, namely: technological and information services of the payment infrastructure that give participants of payment systems the opportunity to access the business functionality of money transfer (sending, paying money transfers, etc.), as well as services for the refinement of the software of LLC "Financial Service Bureau" "Single Window", at the request of the Operator, Participants to provide additional functions, the implementation of which is not provided by the payment systems and/or software of the Participant.</w:t>
      </w:r>
    </w:p>
    <w:p w14:paraId="00000025" w14:textId="77777777" w:rsidR="00D04D64" w:rsidRPr="00C02DEA" w:rsidRDefault="006D6730">
      <w:pPr>
        <w:pBdr>
          <w:top w:val="nil"/>
          <w:left w:val="nil"/>
          <w:bottom w:val="nil"/>
          <w:right w:val="nil"/>
          <w:between w:val="nil"/>
        </w:pBdr>
        <w:spacing w:after="240" w:line="275" w:lineRule="auto"/>
        <w:rPr>
          <w:rFonts w:ascii="Times New Roman" w:eastAsia="Google Sans" w:hAnsi="Times New Roman" w:cs="Times New Roman"/>
          <w:color w:val="1F1F1F"/>
          <w:sz w:val="24"/>
          <w:szCs w:val="24"/>
          <w:lang w:val="en-US"/>
        </w:rPr>
      </w:pPr>
      <w:r w:rsidRPr="00C02DEA">
        <w:rPr>
          <w:rFonts w:ascii="Times New Roman" w:eastAsia="Google Sans" w:hAnsi="Times New Roman" w:cs="Times New Roman"/>
          <w:color w:val="1F1F1F"/>
          <w:sz w:val="24"/>
          <w:szCs w:val="24"/>
          <w:lang w:val="en-US"/>
        </w:rPr>
        <w:t xml:space="preserve">Technological operator LIMITED LIABILITY COMPANY "FINT", Ukraine, Kyiv, Volodymyr </w:t>
      </w:r>
      <w:proofErr w:type="spellStart"/>
      <w:r w:rsidRPr="00C02DEA">
        <w:rPr>
          <w:rFonts w:ascii="Times New Roman" w:eastAsia="Google Sans" w:hAnsi="Times New Roman" w:cs="Times New Roman"/>
          <w:color w:val="1F1F1F"/>
          <w:sz w:val="24"/>
          <w:szCs w:val="24"/>
          <w:lang w:val="en-US"/>
        </w:rPr>
        <w:t>Ivasyuk</w:t>
      </w:r>
      <w:proofErr w:type="spellEnd"/>
      <w:r w:rsidRPr="00C02DEA">
        <w:rPr>
          <w:rFonts w:ascii="Times New Roman" w:eastAsia="Google Sans" w:hAnsi="Times New Roman" w:cs="Times New Roman"/>
          <w:color w:val="1F1F1F"/>
          <w:sz w:val="24"/>
          <w:szCs w:val="24"/>
          <w:lang w:val="en-US"/>
        </w:rPr>
        <w:t xml:space="preserve"> Ave., 20-A (postal address: ), EDRPOU code 41344914, in accordance with the legislation of Ukraine entered into the register of payment infrastructure under No. 27-0019/119928 dated 16.12.2021, performs functions related to the provision of payment services without attracting funds for transfers to its account, namely: technological and informational maintenance of payment transactions initiated using a payment service on the Internet (website) and remote banking service systems provided to the Operator and Participants.</w:t>
      </w:r>
    </w:p>
    <w:p w14:paraId="00000026" w14:textId="77777777" w:rsidR="00D04D64" w:rsidRPr="00C02DEA" w:rsidRDefault="006D6730">
      <w:pPr>
        <w:pBdr>
          <w:top w:val="nil"/>
          <w:left w:val="nil"/>
          <w:bottom w:val="nil"/>
          <w:right w:val="nil"/>
          <w:between w:val="nil"/>
        </w:pBdr>
        <w:spacing w:after="240" w:line="275" w:lineRule="auto"/>
        <w:rPr>
          <w:rFonts w:ascii="Times New Roman" w:eastAsia="Google Sans" w:hAnsi="Times New Roman" w:cs="Times New Roman"/>
          <w:b/>
          <w:bCs/>
          <w:color w:val="1F1F1F"/>
          <w:sz w:val="24"/>
          <w:szCs w:val="24"/>
          <w:lang w:val="en-US"/>
        </w:rPr>
      </w:pPr>
      <w:r w:rsidRPr="00C02DEA">
        <w:rPr>
          <w:rFonts w:ascii="Times New Roman" w:eastAsia="Google Sans" w:hAnsi="Times New Roman" w:cs="Times New Roman"/>
          <w:b/>
          <w:bCs/>
          <w:color w:val="1F1F1F"/>
          <w:sz w:val="24"/>
          <w:szCs w:val="24"/>
          <w:lang w:val="en-US"/>
        </w:rPr>
        <w:t>4. Participants.</w:t>
      </w:r>
    </w:p>
    <w:p w14:paraId="00000027" w14:textId="77777777" w:rsidR="00D04D64" w:rsidRPr="00BC2784" w:rsidRDefault="006D6730" w:rsidP="00BC2784">
      <w:pPr>
        <w:pStyle w:val="a5"/>
        <w:pBdr>
          <w:top w:val="nil"/>
          <w:left w:val="nil"/>
          <w:bottom w:val="nil"/>
          <w:right w:val="nil"/>
          <w:between w:val="nil"/>
        </w:pBdr>
        <w:tabs>
          <w:tab w:val="left" w:pos="567"/>
        </w:tabs>
        <w:spacing w:after="0"/>
        <w:ind w:left="0"/>
        <w:jc w:val="both"/>
        <w:rPr>
          <w:rFonts w:ascii="Times New Roman" w:eastAsia="Times New Roman" w:hAnsi="Times New Roman" w:cs="Times New Roman"/>
          <w:color w:val="000000"/>
          <w:sz w:val="24"/>
          <w:szCs w:val="24"/>
        </w:rPr>
      </w:pPr>
      <w:r w:rsidRPr="00BC2784">
        <w:rPr>
          <w:rFonts w:ascii="Times New Roman" w:eastAsia="Times New Roman" w:hAnsi="Times New Roman" w:cs="Times New Roman"/>
          <w:color w:val="000000"/>
          <w:sz w:val="24"/>
          <w:szCs w:val="24"/>
        </w:rPr>
        <w:t>30. Participants (direct or indirect) of the Payment System have the right to be resident providers of financial payment services and non-resident legal entities, which, according to the legislation of the country of their registration, have the right to provide appropriate payment services, who have concluded an agreement on participation in the Payment System in accordance with the Rules.</w:t>
      </w:r>
    </w:p>
    <w:p w14:paraId="00000028" w14:textId="77777777" w:rsidR="00D04D64" w:rsidRPr="00BC2784" w:rsidRDefault="006D6730" w:rsidP="00BC2784">
      <w:pPr>
        <w:pStyle w:val="a5"/>
        <w:pBdr>
          <w:top w:val="nil"/>
          <w:left w:val="nil"/>
          <w:bottom w:val="nil"/>
          <w:right w:val="nil"/>
          <w:between w:val="nil"/>
        </w:pBdr>
        <w:tabs>
          <w:tab w:val="left" w:pos="567"/>
        </w:tabs>
        <w:spacing w:after="0"/>
        <w:ind w:left="0"/>
        <w:jc w:val="both"/>
        <w:rPr>
          <w:rFonts w:ascii="Times New Roman" w:eastAsia="Times New Roman" w:hAnsi="Times New Roman" w:cs="Times New Roman"/>
          <w:color w:val="000000"/>
          <w:sz w:val="24"/>
          <w:szCs w:val="24"/>
        </w:rPr>
      </w:pPr>
      <w:r w:rsidRPr="00BC2784">
        <w:rPr>
          <w:rFonts w:ascii="Times New Roman" w:eastAsia="Times New Roman" w:hAnsi="Times New Roman" w:cs="Times New Roman"/>
          <w:color w:val="000000"/>
          <w:sz w:val="24"/>
          <w:szCs w:val="24"/>
        </w:rPr>
        <w:t>To carry out currency operations, including initiating and paying out transfers, resident participants who are non-bank providers of payment services are obliged to have licenses from the National Bank of Ukraine for carrying out currency operations.</w:t>
      </w:r>
    </w:p>
    <w:p w14:paraId="00000029" w14:textId="77777777" w:rsidR="00D04D64" w:rsidRPr="00BC2784" w:rsidRDefault="006D6730" w:rsidP="00BC2784">
      <w:pPr>
        <w:pStyle w:val="a5"/>
        <w:pBdr>
          <w:top w:val="nil"/>
          <w:left w:val="nil"/>
          <w:bottom w:val="nil"/>
          <w:right w:val="nil"/>
          <w:between w:val="nil"/>
        </w:pBdr>
        <w:tabs>
          <w:tab w:val="left" w:pos="567"/>
        </w:tabs>
        <w:spacing w:after="0"/>
        <w:ind w:left="0"/>
        <w:jc w:val="both"/>
        <w:rPr>
          <w:rFonts w:ascii="Times New Roman" w:eastAsia="Times New Roman" w:hAnsi="Times New Roman" w:cs="Times New Roman"/>
          <w:color w:val="000000"/>
          <w:sz w:val="24"/>
          <w:szCs w:val="24"/>
        </w:rPr>
      </w:pPr>
      <w:r w:rsidRPr="00BC2784">
        <w:rPr>
          <w:rFonts w:ascii="Times New Roman" w:eastAsia="Times New Roman" w:hAnsi="Times New Roman" w:cs="Times New Roman"/>
          <w:color w:val="000000"/>
          <w:sz w:val="24"/>
          <w:szCs w:val="24"/>
        </w:rPr>
        <w:lastRenderedPageBreak/>
        <w:t>31. The status of a Participant (direct or indirect) can be obtained by banks and non-bank payment service providers, which, according to the legislation of the country of their residence, can make transfers in accordance with their available licenses, permits, etc.</w:t>
      </w:r>
    </w:p>
    <w:p w14:paraId="0000002A" w14:textId="010AC1CE" w:rsidR="00D04D64" w:rsidRPr="00BC2784" w:rsidRDefault="006D6730" w:rsidP="00BC2784">
      <w:pPr>
        <w:pStyle w:val="a5"/>
        <w:pBdr>
          <w:top w:val="nil"/>
          <w:left w:val="nil"/>
          <w:bottom w:val="nil"/>
          <w:right w:val="nil"/>
          <w:between w:val="nil"/>
        </w:pBdr>
        <w:tabs>
          <w:tab w:val="left" w:pos="567"/>
        </w:tabs>
        <w:spacing w:after="0"/>
        <w:ind w:left="0"/>
        <w:jc w:val="both"/>
        <w:rPr>
          <w:rFonts w:ascii="Times New Roman" w:eastAsia="Times New Roman" w:hAnsi="Times New Roman" w:cs="Times New Roman"/>
          <w:color w:val="000000"/>
          <w:sz w:val="24"/>
          <w:szCs w:val="24"/>
        </w:rPr>
      </w:pPr>
      <w:r w:rsidRPr="00BC2784">
        <w:rPr>
          <w:rFonts w:ascii="Times New Roman" w:eastAsia="Times New Roman" w:hAnsi="Times New Roman" w:cs="Times New Roman"/>
          <w:color w:val="000000"/>
          <w:sz w:val="24"/>
          <w:szCs w:val="24"/>
        </w:rPr>
        <w:t>32. Participants (direct and indirect) can be both residents and non-residents.</w:t>
      </w:r>
    </w:p>
    <w:p w14:paraId="14B9B409" w14:textId="333C7997" w:rsidR="00DE2028" w:rsidRPr="00C02DEA" w:rsidRDefault="00DE2028">
      <w:pPr>
        <w:pBdr>
          <w:top w:val="nil"/>
          <w:left w:val="nil"/>
          <w:bottom w:val="nil"/>
          <w:right w:val="nil"/>
          <w:between w:val="nil"/>
        </w:pBdr>
        <w:spacing w:after="240" w:line="275" w:lineRule="auto"/>
        <w:rPr>
          <w:rFonts w:ascii="Times New Roman" w:eastAsia="Google Sans" w:hAnsi="Times New Roman" w:cs="Times New Roman"/>
          <w:color w:val="1F1F1F"/>
          <w:sz w:val="24"/>
          <w:szCs w:val="24"/>
          <w:lang w:val="en-US"/>
        </w:rPr>
      </w:pPr>
      <w:bookmarkStart w:id="1" w:name="_GoBack"/>
      <w:bookmarkEnd w:id="1"/>
    </w:p>
    <w:sectPr w:rsidR="00DE2028" w:rsidRPr="00C02DEA" w:rsidSect="00BC2784">
      <w:pgSz w:w="12240" w:h="15840"/>
      <w:pgMar w:top="1134" w:right="567" w:bottom="1134"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A507641C-D198-450C-B7FC-AED2EDB7354F}"/>
  </w:font>
  <w:font w:name="Cambria">
    <w:panose1 w:val="02040503050406030204"/>
    <w:charset w:val="CC"/>
    <w:family w:val="roman"/>
    <w:pitch w:val="variable"/>
    <w:sig w:usb0="E00006FF" w:usb1="420024FF" w:usb2="02000000" w:usb3="00000000" w:csb0="0000019F" w:csb1="00000000"/>
    <w:embedRegular r:id="rId2" w:fontKey="{796D0294-D162-4368-BA0F-A539CF9AF90B}"/>
  </w:font>
  <w:font w:name="Google Sans">
    <w:altName w:val="Calibri"/>
    <w:charset w:val="00"/>
    <w:family w:val="auto"/>
    <w:pitch w:val="default"/>
    <w:embedRegular r:id="rId3" w:fontKey="{282BFCB4-4903-4DD4-A690-DA097BD3E6D7}"/>
    <w:embedBold r:id="rId4" w:fontKey="{0D5614FF-AA80-4490-9DF6-7BCE9393740C}"/>
  </w:font>
  <w:font w:name="Calibri">
    <w:panose1 w:val="020F0502020204030204"/>
    <w:charset w:val="CC"/>
    <w:family w:val="swiss"/>
    <w:pitch w:val="variable"/>
    <w:sig w:usb0="E0002EFF" w:usb1="C000247B" w:usb2="00000009" w:usb3="00000000" w:csb0="000001FF" w:csb1="00000000"/>
    <w:embedRegular r:id="rId5" w:fontKey="{C63B705F-5542-4FA3-B9A1-D3002BBCBD0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43A96"/>
    <w:multiLevelType w:val="multilevel"/>
    <w:tmpl w:val="8DA6935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D226300"/>
    <w:multiLevelType w:val="hybridMultilevel"/>
    <w:tmpl w:val="8FF2C37A"/>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8712BE"/>
    <w:multiLevelType w:val="multilevel"/>
    <w:tmpl w:val="3A72B172"/>
    <w:lvl w:ilvl="0">
      <w:start w:val="13"/>
      <w:numFmt w:val="decimal"/>
      <w:lvlText w:val="%1."/>
      <w:lvlJc w:val="left"/>
      <w:pPr>
        <w:ind w:left="480" w:hanging="360"/>
      </w:pPr>
      <w:rPr>
        <w:rFonts w:ascii="Arial" w:eastAsia="Arial" w:hAnsi="Arial" w:cs="Arial"/>
        <w:b/>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459413F7"/>
    <w:multiLevelType w:val="multilevel"/>
    <w:tmpl w:val="5EC880D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5F3E05A0"/>
    <w:multiLevelType w:val="multilevel"/>
    <w:tmpl w:val="DAD261A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61C75FCD"/>
    <w:multiLevelType w:val="multilevel"/>
    <w:tmpl w:val="E4A88570"/>
    <w:lvl w:ilvl="0">
      <w:start w:val="1"/>
      <w:numFmt w:val="decimal"/>
      <w:lvlText w:val="%1."/>
      <w:lvlJc w:val="left"/>
      <w:pPr>
        <w:ind w:left="465"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6F5A2415"/>
    <w:multiLevelType w:val="multilevel"/>
    <w:tmpl w:val="EC0AEAE0"/>
    <w:lvl w:ilvl="0">
      <w:start w:val="1"/>
      <w:numFmt w:val="decimal"/>
      <w:lvlText w:val="%1)"/>
      <w:lvlJc w:val="left"/>
      <w:pPr>
        <w:ind w:left="465"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7BA07798"/>
    <w:multiLevelType w:val="multilevel"/>
    <w:tmpl w:val="CA0E362E"/>
    <w:lvl w:ilvl="0">
      <w:start w:val="1"/>
      <w:numFmt w:val="decimal"/>
      <w:lvlText w:val="%1)"/>
      <w:lvlJc w:val="left"/>
      <w:pPr>
        <w:ind w:left="465"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2"/>
  </w:num>
  <w:num w:numId="2">
    <w:abstractNumId w:val="3"/>
  </w:num>
  <w:num w:numId="3">
    <w:abstractNumId w:val="5"/>
  </w:num>
  <w:num w:numId="4">
    <w:abstractNumId w:val="4"/>
  </w:num>
  <w:num w:numId="5">
    <w:abstractNumId w:val="0"/>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D64"/>
    <w:rsid w:val="00315476"/>
    <w:rsid w:val="006D6730"/>
    <w:rsid w:val="00BC2784"/>
    <w:rsid w:val="00C02DEA"/>
    <w:rsid w:val="00D04D64"/>
    <w:rsid w:val="00DE2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9A5E5"/>
  <w15:docId w15:val="{42D6C417-83A6-4439-AD38-DD778A1D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C02DEA"/>
    <w:pPr>
      <w:widowControl/>
      <w:spacing w:after="160" w:line="259" w:lineRule="auto"/>
      <w:ind w:left="720"/>
      <w:contextualSpacing/>
    </w:pPr>
    <w:rPr>
      <w:rFonts w:ascii="Cambria" w:eastAsia="Cambria" w:hAnsi="Cambria" w:cs="Cambria"/>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807</Words>
  <Characters>4602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Голдіна Каріна А.</cp:lastModifiedBy>
  <cp:revision>5</cp:revision>
  <dcterms:created xsi:type="dcterms:W3CDTF">2026-04-03T06:48:00Z</dcterms:created>
  <dcterms:modified xsi:type="dcterms:W3CDTF">2026-04-03T09:41:00Z</dcterms:modified>
</cp:coreProperties>
</file>